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352B2DAD" w:rsidR="00AE4ACD" w:rsidRPr="00462518" w:rsidRDefault="00AA6EA5" w:rsidP="007C2428">
      <w:pPr>
        <w:pStyle w:val="Standard"/>
        <w:spacing w:line="360" w:lineRule="auto"/>
        <w:ind w:firstLine="850"/>
        <w:jc w:val="right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 xml:space="preserve">Itapemirim-ES, </w:t>
      </w:r>
      <w:r w:rsidR="00BB4863">
        <w:rPr>
          <w:rFonts w:asciiTheme="majorHAnsi" w:hAnsiTheme="majorHAnsi" w:cstheme="majorHAnsi"/>
        </w:rPr>
        <w:t>21</w:t>
      </w:r>
      <w:r w:rsidR="00BD3303" w:rsidRPr="00462518">
        <w:rPr>
          <w:rFonts w:asciiTheme="majorHAnsi" w:hAnsiTheme="majorHAnsi" w:cstheme="majorHAnsi"/>
        </w:rPr>
        <w:t xml:space="preserve"> de </w:t>
      </w:r>
      <w:r w:rsidR="00E250D2">
        <w:rPr>
          <w:rFonts w:asciiTheme="majorHAnsi" w:hAnsiTheme="majorHAnsi" w:cstheme="majorHAnsi"/>
        </w:rPr>
        <w:t>agosto</w:t>
      </w:r>
      <w:r w:rsidRPr="00462518">
        <w:rPr>
          <w:rFonts w:asciiTheme="majorHAnsi" w:hAnsiTheme="majorHAnsi" w:cstheme="majorHAnsi"/>
        </w:rPr>
        <w:t xml:space="preserve"> de 2023.</w:t>
      </w:r>
    </w:p>
    <w:p w14:paraId="3AFE98C9" w14:textId="77777777" w:rsidR="00AE4ACD" w:rsidRPr="004625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CA" w14:textId="45682798" w:rsidR="00AE4ACD" w:rsidRPr="00462518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  <w:b/>
          <w:u w:val="single"/>
        </w:rPr>
        <w:t>OF/GABP-PMI/N°.</w:t>
      </w:r>
      <w:r w:rsidR="00C40066">
        <w:rPr>
          <w:rFonts w:asciiTheme="majorHAnsi" w:hAnsiTheme="majorHAnsi" w:cstheme="majorHAnsi"/>
          <w:b/>
          <w:u w:val="single"/>
        </w:rPr>
        <w:t xml:space="preserve"> 149</w:t>
      </w:r>
      <w:r w:rsidRPr="00462518">
        <w:rPr>
          <w:rFonts w:asciiTheme="majorHAnsi" w:hAnsiTheme="majorHAnsi" w:cstheme="majorHAnsi"/>
          <w:b/>
          <w:u w:val="single"/>
        </w:rPr>
        <w:t>/2023.</w:t>
      </w:r>
    </w:p>
    <w:p w14:paraId="5766CCD2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bookmarkStart w:id="0" w:name="_heading=h.30j0zll"/>
      <w:bookmarkEnd w:id="0"/>
    </w:p>
    <w:p w14:paraId="3AFE98CC" w14:textId="255F630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Ao Exmº. Sr.</w:t>
      </w:r>
    </w:p>
    <w:p w14:paraId="3AFE98CD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smallCaps/>
        </w:rPr>
      </w:pPr>
      <w:r w:rsidRPr="00462518">
        <w:rPr>
          <w:rFonts w:asciiTheme="majorHAnsi" w:hAnsiTheme="majorHAnsi" w:cstheme="majorHAnsi"/>
          <w:b/>
          <w:smallCaps/>
        </w:rPr>
        <w:t>Paulo Sérgio de Toledo Costa</w:t>
      </w:r>
    </w:p>
    <w:p w14:paraId="3AFE98CE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Presidente da Câmara Municipal de Itapemirim – Poder Legislativo Municipal</w:t>
      </w:r>
    </w:p>
    <w:p w14:paraId="3AFE98CF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Rua Adiles André s/n°, Serramar – ES</w:t>
      </w:r>
    </w:p>
    <w:p w14:paraId="3AFE98D0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CEP: 29.330.000 – Itapemirim-ES.</w:t>
      </w:r>
    </w:p>
    <w:p w14:paraId="3AFE98D1" w14:textId="77777777" w:rsidR="00AE4ACD" w:rsidRPr="004625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2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Sr. Presidente,</w:t>
      </w:r>
    </w:p>
    <w:p w14:paraId="3AFE98D3" w14:textId="77777777" w:rsidR="00AE4ACD" w:rsidRPr="004625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4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 xml:space="preserve">Encaminha-se à V. Exa. o Projeto de Lei (anexo) cuja ementa versa </w:t>
      </w:r>
      <w:r w:rsidRPr="00462518">
        <w:rPr>
          <w:rFonts w:asciiTheme="majorHAnsi" w:hAnsiTheme="majorHAnsi" w:cstheme="majorHAnsi"/>
          <w:i/>
          <w:iCs/>
        </w:rPr>
        <w:t>in verbis:</w:t>
      </w:r>
    </w:p>
    <w:p w14:paraId="4A5E4EFB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3AFE98D6" w14:textId="11F325EB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bCs/>
          <w:i/>
          <w:iCs/>
        </w:rPr>
      </w:pPr>
      <w:r w:rsidRPr="00462518">
        <w:rPr>
          <w:rFonts w:asciiTheme="majorHAnsi" w:hAnsiTheme="majorHAnsi" w:cstheme="majorHAnsi"/>
          <w:b/>
          <w:bCs/>
          <w:i/>
          <w:iCs/>
        </w:rPr>
        <w:t>“</w:t>
      </w:r>
      <w:bookmarkStart w:id="1" w:name="_Hlk141186404"/>
      <w:r w:rsidR="00173253">
        <w:rPr>
          <w:rFonts w:asciiTheme="majorHAnsi" w:hAnsiTheme="majorHAnsi" w:cstheme="majorHAnsi"/>
          <w:b/>
          <w:bCs/>
          <w:i/>
          <w:iCs/>
        </w:rPr>
        <w:t xml:space="preserve">DISPÕE SOBRE O PARCELAMENTO DE DÉBITOS DO MUNICÍPIO DE ITAPEMIRIM COM </w:t>
      </w:r>
      <w:r w:rsidR="00F54468">
        <w:rPr>
          <w:rFonts w:asciiTheme="majorHAnsi" w:hAnsiTheme="majorHAnsi" w:cstheme="majorHAnsi"/>
          <w:b/>
          <w:bCs/>
          <w:i/>
          <w:iCs/>
        </w:rPr>
        <w:t>O INSTITUTO DE PREVIDÊNCIA DOS SERVIDORES PÚBLICOS DE ITAPEMIRIM – IPREVITA, NOS TERMOS EM QUE ESPECIFICA</w:t>
      </w:r>
      <w:bookmarkEnd w:id="1"/>
      <w:r w:rsidRPr="00462518">
        <w:rPr>
          <w:rFonts w:asciiTheme="majorHAnsi" w:hAnsiTheme="majorHAnsi" w:cstheme="majorHAnsi"/>
          <w:b/>
          <w:bCs/>
          <w:i/>
          <w:iCs/>
        </w:rPr>
        <w:t>”.</w:t>
      </w:r>
    </w:p>
    <w:p w14:paraId="32C78D29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8" w14:textId="1F08E1B5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Deste modo, espera-se que o sobredito projeto seja recebido nos ritos que lhe são próprios, em obediência aos mandamentos da Lei Orgânica do Município de Itapemirim e legislações correlatas afetas ao Processo Legislativo.</w:t>
      </w:r>
    </w:p>
    <w:p w14:paraId="23BE64AF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A" w14:textId="2C7F1E69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Sem mais para o momento, reitera-se manifesto de estima e consideração.</w:t>
      </w:r>
    </w:p>
    <w:p w14:paraId="75722381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C" w14:textId="4447115E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Atenciosamente,</w:t>
      </w:r>
    </w:p>
    <w:p w14:paraId="5A1C920F" w14:textId="77777777" w:rsidR="00BD3303" w:rsidRPr="00462518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ajorHAnsi" w:hAnsiTheme="majorHAnsi" w:cstheme="majorHAnsi"/>
          <w:b/>
          <w:smallCaps/>
        </w:rPr>
      </w:pPr>
    </w:p>
    <w:p w14:paraId="3AFE98DD" w14:textId="151C25B0" w:rsidR="00AE4ACD" w:rsidRPr="00462518" w:rsidRDefault="00AA6EA5" w:rsidP="00844E96">
      <w:pPr>
        <w:pStyle w:val="Standard"/>
        <w:jc w:val="center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  <w:b/>
          <w:smallCaps/>
        </w:rPr>
        <w:t>Antônio da Rocha Sales</w:t>
      </w:r>
      <w:r w:rsidRPr="00462518">
        <w:rPr>
          <w:rFonts w:asciiTheme="majorHAnsi" w:hAnsiTheme="majorHAnsi" w:cstheme="majorHAnsi"/>
        </w:rPr>
        <w:br/>
        <w:t>Prefeito de Itapemirim</w:t>
      </w:r>
    </w:p>
    <w:p w14:paraId="07A9E9B1" w14:textId="77777777" w:rsidR="005E4CDC" w:rsidRPr="00462518" w:rsidRDefault="005E4CDC" w:rsidP="007C2428">
      <w:pPr>
        <w:pStyle w:val="Standard"/>
        <w:overflowPunct w:val="0"/>
        <w:spacing w:line="360" w:lineRule="auto"/>
        <w:ind w:firstLine="850"/>
        <w:jc w:val="center"/>
        <w:rPr>
          <w:rFonts w:asciiTheme="majorHAnsi" w:hAnsiTheme="majorHAnsi" w:cstheme="majorHAnsi"/>
          <w:b/>
          <w:bCs/>
          <w:smallCaps/>
          <w:u w:val="single"/>
        </w:rPr>
      </w:pPr>
    </w:p>
    <w:p w14:paraId="13DBB52A" w14:textId="77777777" w:rsidR="008E72E6" w:rsidRDefault="008E72E6" w:rsidP="00CF77BB">
      <w:pPr>
        <w:pStyle w:val="Standard"/>
        <w:overflowPunct w:val="0"/>
        <w:spacing w:line="360" w:lineRule="auto"/>
        <w:jc w:val="center"/>
        <w:rPr>
          <w:rFonts w:asciiTheme="majorHAnsi" w:hAnsiTheme="majorHAnsi" w:cstheme="majorHAnsi"/>
          <w:b/>
          <w:bCs/>
          <w:smallCaps/>
          <w:u w:val="single"/>
        </w:rPr>
      </w:pPr>
    </w:p>
    <w:p w14:paraId="51078388" w14:textId="3FF50DBB" w:rsidR="00DB5EBD" w:rsidRPr="00462518" w:rsidRDefault="00F155AC" w:rsidP="00CF77BB">
      <w:pPr>
        <w:pStyle w:val="Standard"/>
        <w:overflowPunct w:val="0"/>
        <w:spacing w:line="360" w:lineRule="auto"/>
        <w:jc w:val="center"/>
        <w:rPr>
          <w:rFonts w:asciiTheme="majorHAnsi" w:hAnsiTheme="majorHAnsi" w:cstheme="majorHAnsi"/>
          <w:b/>
          <w:bCs/>
          <w:smallCaps/>
          <w:u w:val="single"/>
        </w:rPr>
      </w:pPr>
      <w:r w:rsidRPr="00462518">
        <w:rPr>
          <w:rFonts w:asciiTheme="majorHAnsi" w:hAnsiTheme="majorHAnsi" w:cstheme="majorHAnsi"/>
          <w:b/>
          <w:bCs/>
          <w:smallCaps/>
          <w:u w:val="single"/>
        </w:rPr>
        <w:t>Mensagem nº</w:t>
      </w:r>
      <w:r w:rsidR="00246CDA">
        <w:rPr>
          <w:rFonts w:asciiTheme="majorHAnsi" w:hAnsiTheme="majorHAnsi" w:cstheme="majorHAnsi"/>
          <w:b/>
          <w:bCs/>
          <w:smallCaps/>
          <w:u w:val="single"/>
        </w:rPr>
        <w:t xml:space="preserve"> </w:t>
      </w:r>
      <w:r w:rsidR="00E75A70">
        <w:rPr>
          <w:rFonts w:asciiTheme="majorHAnsi" w:hAnsiTheme="majorHAnsi" w:cstheme="majorHAnsi"/>
          <w:b/>
          <w:bCs/>
          <w:smallCaps/>
          <w:u w:val="single"/>
        </w:rPr>
        <w:t xml:space="preserve"> 292</w:t>
      </w:r>
      <w:r w:rsidRPr="00462518">
        <w:rPr>
          <w:rFonts w:asciiTheme="majorHAnsi" w:hAnsiTheme="majorHAnsi" w:cstheme="majorHAnsi"/>
          <w:b/>
          <w:bCs/>
          <w:smallCaps/>
          <w:u w:val="single"/>
        </w:rPr>
        <w:t xml:space="preserve">, de </w:t>
      </w:r>
      <w:r w:rsidR="00BB4863">
        <w:rPr>
          <w:rFonts w:asciiTheme="majorHAnsi" w:hAnsiTheme="majorHAnsi" w:cstheme="majorHAnsi"/>
          <w:b/>
          <w:bCs/>
          <w:smallCaps/>
          <w:u w:val="single"/>
        </w:rPr>
        <w:t>21</w:t>
      </w:r>
      <w:r w:rsidRPr="00462518">
        <w:rPr>
          <w:rFonts w:asciiTheme="majorHAnsi" w:hAnsiTheme="majorHAnsi" w:cstheme="majorHAnsi"/>
          <w:b/>
          <w:bCs/>
          <w:smallCaps/>
          <w:u w:val="single"/>
        </w:rPr>
        <w:t xml:space="preserve"> de </w:t>
      </w:r>
      <w:r w:rsidR="00E250D2">
        <w:rPr>
          <w:rFonts w:asciiTheme="majorHAnsi" w:hAnsiTheme="majorHAnsi" w:cstheme="majorHAnsi"/>
          <w:b/>
          <w:bCs/>
          <w:smallCaps/>
          <w:u w:val="single"/>
        </w:rPr>
        <w:t>agosto</w:t>
      </w:r>
      <w:r w:rsidRPr="00462518">
        <w:rPr>
          <w:rFonts w:asciiTheme="majorHAnsi" w:hAnsiTheme="majorHAnsi" w:cstheme="majorHAnsi"/>
          <w:b/>
          <w:bCs/>
          <w:smallCaps/>
          <w:u w:val="single"/>
        </w:rPr>
        <w:t xml:space="preserve"> de 2023.</w:t>
      </w:r>
    </w:p>
    <w:p w14:paraId="40DAAD6A" w14:textId="77777777" w:rsidR="00F155AC" w:rsidRPr="00462518" w:rsidRDefault="00F155AC" w:rsidP="00F155AC">
      <w:pPr>
        <w:rPr>
          <w:rFonts w:asciiTheme="majorHAnsi" w:hAnsiTheme="majorHAnsi" w:cstheme="majorHAnsi"/>
          <w:sz w:val="24"/>
          <w:szCs w:val="24"/>
          <w:lang w:eastAsia="zh-CN"/>
        </w:rPr>
      </w:pPr>
    </w:p>
    <w:p w14:paraId="4D610548" w14:textId="77777777" w:rsidR="008E72E6" w:rsidRDefault="008E72E6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</w:p>
    <w:p w14:paraId="2B63A03D" w14:textId="348E2CFF" w:rsidR="00D74B1A" w:rsidRPr="00462518" w:rsidRDefault="00D74B1A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Excelentíssimo Senhor Presidente da Câmara Municipal de Itapemirim,</w:t>
      </w:r>
    </w:p>
    <w:p w14:paraId="28071AA1" w14:textId="77777777" w:rsidR="00D74B1A" w:rsidRPr="00462518" w:rsidRDefault="00D74B1A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Ínclitos vereadores componentes da atual legislatura municipal,</w:t>
      </w:r>
    </w:p>
    <w:p w14:paraId="33955D7E" w14:textId="07F7F01A" w:rsidR="00D74B1A" w:rsidRPr="00462518" w:rsidRDefault="00D74B1A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hAnsiTheme="majorHAnsi" w:cstheme="majorHAnsi"/>
          <w:b/>
          <w:bCs/>
          <w:spacing w:val="1"/>
        </w:rPr>
      </w:pPr>
      <w:r w:rsidRPr="00462518">
        <w:rPr>
          <w:rFonts w:asciiTheme="majorHAnsi" w:eastAsia="Calibri" w:hAnsiTheme="majorHAnsi" w:cstheme="majorHAnsi"/>
          <w:spacing w:val="1"/>
        </w:rPr>
        <w:t xml:space="preserve">Nos termos do parágrafo único do artigo 31 da Lei Orgânica do Município de Itapemirim, combinado com o artigo 61, III e o artigo 36, inciso II, alínea “a” da mesma Lei, em consonância com o artigo 37, inciso X da Constituição Federal, encaminha-se para apreciação dos nobres Edis, o incluso Projeto de Lei que: </w:t>
      </w:r>
      <w:r w:rsidRPr="00462518">
        <w:rPr>
          <w:rFonts w:asciiTheme="majorHAnsi" w:hAnsiTheme="majorHAnsi" w:cstheme="majorHAnsi"/>
          <w:b/>
          <w:bCs/>
          <w:i/>
          <w:iCs/>
          <w:spacing w:val="1"/>
        </w:rPr>
        <w:t>“</w:t>
      </w:r>
      <w:r w:rsidR="00F54468">
        <w:rPr>
          <w:rFonts w:asciiTheme="majorHAnsi" w:hAnsiTheme="majorHAnsi" w:cstheme="majorHAnsi"/>
          <w:b/>
          <w:bCs/>
          <w:i/>
          <w:iCs/>
        </w:rPr>
        <w:t>DISPÕE SOBRE O PARCELAMENTO DE DÉBITOS DO MUNICÍPIO DE ITAPEMIRIM COM O INSTITUTO DE PREVIDÊNCIA DOS SERVIDORES PÚBLICOS DE ITAPEMIRIM – IPREVITA, NOS TERMOS EM QUE ESPECIFICA</w:t>
      </w:r>
      <w:r w:rsidRPr="00462518">
        <w:rPr>
          <w:rFonts w:asciiTheme="majorHAnsi" w:hAnsiTheme="majorHAnsi" w:cstheme="majorHAnsi"/>
          <w:b/>
          <w:bCs/>
          <w:i/>
          <w:iCs/>
          <w:spacing w:val="1"/>
        </w:rPr>
        <w:t>”.</w:t>
      </w:r>
    </w:p>
    <w:p w14:paraId="4867C394" w14:textId="12AE7E71" w:rsidR="00F34948" w:rsidRDefault="008A7E57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 xml:space="preserve">O presente Projeto de Lei surge de demanda protocolizada pelo Instituto de Previdência dos Servidores Públicos do Município de Itapemirim </w:t>
      </w:r>
      <w:r w:rsidR="003B1DD0">
        <w:rPr>
          <w:rFonts w:asciiTheme="majorHAnsi" w:eastAsia="Calibri" w:hAnsiTheme="majorHAnsi" w:cstheme="majorHAnsi"/>
          <w:spacing w:val="1"/>
        </w:rPr>
        <w:t xml:space="preserve">– IPREVITA, por meio do Ofício nº 125/2023, em que consta envio de modelo/sugestão de minuta de projeto de lei de parcelamento do </w:t>
      </w:r>
      <w:r w:rsidR="007A7CF8">
        <w:rPr>
          <w:rFonts w:asciiTheme="majorHAnsi" w:eastAsia="Calibri" w:hAnsiTheme="majorHAnsi" w:cstheme="majorHAnsi"/>
          <w:spacing w:val="1"/>
        </w:rPr>
        <w:t>Aporte Atuarial</w:t>
      </w:r>
      <w:r w:rsidR="00D20DC5">
        <w:rPr>
          <w:rFonts w:asciiTheme="majorHAnsi" w:eastAsia="Calibri" w:hAnsiTheme="majorHAnsi" w:cstheme="majorHAnsi"/>
          <w:spacing w:val="1"/>
        </w:rPr>
        <w:t xml:space="preserve">, realizada com fundamento na Lei Municipal Nº 3160/2019, que instituiu o plano de amortização do déficit técnico previdenciário do IPREVITA, reforçando-se a necessidade de </w:t>
      </w:r>
      <w:r w:rsidR="0074205E">
        <w:rPr>
          <w:rFonts w:asciiTheme="majorHAnsi" w:eastAsia="Calibri" w:hAnsiTheme="majorHAnsi" w:cstheme="majorHAnsi"/>
          <w:spacing w:val="1"/>
        </w:rPr>
        <w:t>cumprimento da respectiva Lei, autorizando</w:t>
      </w:r>
      <w:r w:rsidR="00C32F3E">
        <w:rPr>
          <w:rFonts w:asciiTheme="majorHAnsi" w:eastAsia="Calibri" w:hAnsiTheme="majorHAnsi" w:cstheme="majorHAnsi"/>
          <w:spacing w:val="1"/>
        </w:rPr>
        <w:t xml:space="preserve"> o Poder Executivo</w:t>
      </w:r>
      <w:r w:rsidR="0074205E">
        <w:rPr>
          <w:rFonts w:asciiTheme="majorHAnsi" w:eastAsia="Calibri" w:hAnsiTheme="majorHAnsi" w:cstheme="majorHAnsi"/>
          <w:spacing w:val="1"/>
        </w:rPr>
        <w:t xml:space="preserve"> </w:t>
      </w:r>
      <w:r w:rsidR="00AB5752">
        <w:rPr>
          <w:rFonts w:asciiTheme="majorHAnsi" w:eastAsia="Calibri" w:hAnsiTheme="majorHAnsi" w:cstheme="majorHAnsi"/>
          <w:spacing w:val="1"/>
        </w:rPr>
        <w:t>realizar o pagamento</w:t>
      </w:r>
      <w:r w:rsidR="0074205E">
        <w:rPr>
          <w:rFonts w:asciiTheme="majorHAnsi" w:eastAsia="Calibri" w:hAnsiTheme="majorHAnsi" w:cstheme="majorHAnsi"/>
          <w:spacing w:val="1"/>
        </w:rPr>
        <w:t xml:space="preserve"> por meio de parcelamento dos débitos, conforme minuta proposta pelo próprio Órgão</w:t>
      </w:r>
      <w:r w:rsidR="007A7CF8">
        <w:rPr>
          <w:rFonts w:asciiTheme="majorHAnsi" w:eastAsia="Calibri" w:hAnsiTheme="majorHAnsi" w:cstheme="majorHAnsi"/>
          <w:spacing w:val="1"/>
        </w:rPr>
        <w:t>.</w:t>
      </w:r>
    </w:p>
    <w:p w14:paraId="09755964" w14:textId="7FFEAA90" w:rsidR="007A7CF8" w:rsidRDefault="0079452E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Deste modo, verifica-se que a não aprovação de projeto de lei permitindo o parcelamento do aporte pode acarretar a não emissão do Certificado de Regularidade Previdenciária – CRP emitido pela Secretaria Previdenciária/Ministério do</w:t>
      </w:r>
      <w:r w:rsidR="00E700D0">
        <w:rPr>
          <w:rFonts w:asciiTheme="majorHAnsi" w:eastAsia="Calibri" w:hAnsiTheme="majorHAnsi" w:cstheme="majorHAnsi"/>
          <w:spacing w:val="1"/>
        </w:rPr>
        <w:t xml:space="preserve"> </w:t>
      </w:r>
      <w:r>
        <w:rPr>
          <w:rFonts w:asciiTheme="majorHAnsi" w:eastAsia="Calibri" w:hAnsiTheme="majorHAnsi" w:cstheme="majorHAnsi"/>
          <w:spacing w:val="1"/>
        </w:rPr>
        <w:t>Trabalho e Previdência</w:t>
      </w:r>
      <w:r w:rsidR="00E700D0">
        <w:rPr>
          <w:rFonts w:asciiTheme="majorHAnsi" w:eastAsia="Calibri" w:hAnsiTheme="majorHAnsi" w:cstheme="majorHAnsi"/>
          <w:spacing w:val="1"/>
        </w:rPr>
        <w:t xml:space="preserve">, além de afronta à Lei de Responsabilidade Fiscal </w:t>
      </w:r>
      <w:r w:rsidR="008E72E6">
        <w:rPr>
          <w:rFonts w:asciiTheme="majorHAnsi" w:eastAsia="Calibri" w:hAnsiTheme="majorHAnsi" w:cstheme="majorHAnsi"/>
          <w:spacing w:val="1"/>
        </w:rPr>
        <w:t>–</w:t>
      </w:r>
      <w:r w:rsidR="00E700D0">
        <w:rPr>
          <w:rFonts w:asciiTheme="majorHAnsi" w:eastAsia="Calibri" w:hAnsiTheme="majorHAnsi" w:cstheme="majorHAnsi"/>
          <w:spacing w:val="1"/>
        </w:rPr>
        <w:t xml:space="preserve"> LRF</w:t>
      </w:r>
      <w:r w:rsidR="008E72E6">
        <w:rPr>
          <w:rFonts w:asciiTheme="majorHAnsi" w:eastAsia="Calibri" w:hAnsiTheme="majorHAnsi" w:cstheme="majorHAnsi"/>
          <w:spacing w:val="1"/>
        </w:rPr>
        <w:t>, especialmente em vista da validade da atual certidão que findará em 5 de novembro de 2023.</w:t>
      </w:r>
    </w:p>
    <w:p w14:paraId="6FC50948" w14:textId="2631326A" w:rsidR="00D74B1A" w:rsidRPr="00462518" w:rsidRDefault="00D74B1A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462518">
        <w:rPr>
          <w:rFonts w:asciiTheme="majorHAnsi" w:eastAsia="Calibri" w:hAnsiTheme="majorHAnsi" w:cstheme="majorHAnsi"/>
          <w:spacing w:val="1"/>
        </w:rPr>
        <w:lastRenderedPageBreak/>
        <w:t xml:space="preserve">Por fim, Senhor Presidente, submete-se o presente Projeto de Lei à consideração de V. Exa e nobres Edis, esperando-se que se alcance acolhimento favorável </w:t>
      </w:r>
      <w:r w:rsidR="00917305" w:rsidRPr="00462518">
        <w:rPr>
          <w:rFonts w:asciiTheme="majorHAnsi" w:eastAsia="Calibri" w:hAnsiTheme="majorHAnsi" w:cstheme="majorHAnsi"/>
          <w:spacing w:val="1"/>
        </w:rPr>
        <w:t>e surta seus efeitos para o bem do Município de Itapemirim</w:t>
      </w:r>
      <w:r w:rsidRPr="00462518">
        <w:rPr>
          <w:rFonts w:asciiTheme="majorHAnsi" w:eastAsia="Calibri" w:hAnsiTheme="majorHAnsi" w:cstheme="majorHAnsi"/>
          <w:spacing w:val="1"/>
        </w:rPr>
        <w:t>.</w:t>
      </w:r>
    </w:p>
    <w:p w14:paraId="428272D8" w14:textId="77777777" w:rsidR="00CF77BB" w:rsidRPr="00462518" w:rsidRDefault="00CF77BB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</w:p>
    <w:p w14:paraId="02FCE08A" w14:textId="15228C0E" w:rsidR="00CF77BB" w:rsidRPr="00462518" w:rsidRDefault="00CF77BB" w:rsidP="00CF77BB">
      <w:pPr>
        <w:pStyle w:val="Standarduser"/>
        <w:jc w:val="center"/>
        <w:rPr>
          <w:rFonts w:asciiTheme="majorHAnsi" w:eastAsia="Calibri" w:hAnsiTheme="majorHAnsi" w:cstheme="majorHAnsi"/>
          <w:b/>
          <w:bCs/>
          <w:smallCaps/>
          <w:spacing w:val="1"/>
        </w:rPr>
      </w:pPr>
      <w:r w:rsidRPr="00462518">
        <w:rPr>
          <w:rFonts w:asciiTheme="majorHAnsi" w:eastAsia="Calibri" w:hAnsiTheme="majorHAnsi" w:cstheme="majorHAnsi"/>
          <w:b/>
          <w:bCs/>
          <w:smallCaps/>
          <w:spacing w:val="1"/>
        </w:rPr>
        <w:t>Antônio da Rocha Sales</w:t>
      </w:r>
    </w:p>
    <w:p w14:paraId="2DF61D1E" w14:textId="1F2D463A" w:rsidR="00CF77BB" w:rsidRPr="00462518" w:rsidRDefault="00CF77BB" w:rsidP="00CF77BB">
      <w:pPr>
        <w:pStyle w:val="Standarduser"/>
        <w:jc w:val="center"/>
        <w:rPr>
          <w:rFonts w:asciiTheme="majorHAnsi" w:eastAsia="Calibri" w:hAnsiTheme="majorHAnsi" w:cstheme="majorHAnsi"/>
          <w:spacing w:val="1"/>
        </w:rPr>
      </w:pPr>
      <w:r w:rsidRPr="00462518">
        <w:rPr>
          <w:rFonts w:asciiTheme="majorHAnsi" w:eastAsia="Calibri" w:hAnsiTheme="majorHAnsi" w:cstheme="majorHAnsi"/>
          <w:spacing w:val="1"/>
        </w:rPr>
        <w:t>Prefeito de Itapemirim</w:t>
      </w:r>
    </w:p>
    <w:p w14:paraId="14E24D54" w14:textId="21358B23" w:rsidR="00F155AC" w:rsidRPr="00462518" w:rsidRDefault="00F155AC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4B0AAC7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126C1F8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63AB3F39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07CC319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1CA815F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22F4CD5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53FF9BE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9FF56E3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6CE51F31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880BFF8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1983EFE9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5081E569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2D6F58CD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7892C107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0504F5B1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31D63CBF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30D9F107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0ECD90FF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60B41D2B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594CF692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19B2278C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45C0E84A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488F1F00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18F7454D" w14:textId="77777777" w:rsidR="00AC3658" w:rsidRDefault="00AC365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42B17BB5" w14:textId="1A304D09" w:rsidR="00CF77BB" w:rsidRPr="00462518" w:rsidRDefault="00CF77BB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lastRenderedPageBreak/>
        <w:t>Projeto de Lei Municipal Nº</w:t>
      </w:r>
      <w:r w:rsidR="00CC294E"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</w:t>
      </w:r>
      <w:r w:rsidR="00FD5E29"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        , 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de </w:t>
      </w:r>
      <w:r w:rsidR="00267B0A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21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de </w:t>
      </w:r>
      <w:r w:rsidR="00E250D2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agosto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de 2023.</w:t>
      </w:r>
    </w:p>
    <w:p w14:paraId="7A1222E8" w14:textId="77777777" w:rsidR="00CF77BB" w:rsidRPr="00462518" w:rsidRDefault="00CF77BB" w:rsidP="00CF77BB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66711F5" w14:textId="4BB8085C" w:rsidR="00CF77BB" w:rsidRPr="00462518" w:rsidRDefault="00D85214" w:rsidP="00D85214">
      <w:pPr>
        <w:spacing w:after="100"/>
        <w:ind w:left="3969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D85214">
        <w:rPr>
          <w:rFonts w:asciiTheme="majorHAnsi" w:hAnsiTheme="majorHAnsi" w:cstheme="majorHAnsi"/>
          <w:b/>
          <w:bCs/>
          <w:i/>
          <w:iCs/>
          <w:sz w:val="24"/>
          <w:szCs w:val="24"/>
        </w:rPr>
        <w:t>DISPÕE SOBRE O PARCELAMENTO DE DÉBITOS DO MUNICÍPIO DE ITAPEMIRIM COM O INSTITUTO DE PREVIDÊNCIA DOS SERVIDORES PÚBLICOS DE ITAPEMIRIM – IPREVITA, NOS TERMOS EM QUE ESPECIFICA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</w:p>
    <w:p w14:paraId="33E95424" w14:textId="77777777" w:rsidR="00D85214" w:rsidRDefault="00D85214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A7EF56C" w14:textId="0E7B86A6" w:rsidR="00CF77BB" w:rsidRPr="00462518" w:rsidRDefault="00EA50BA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O </w:t>
      </w:r>
      <w:r w:rsidR="0015706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PREFEITO DE ITAPEMIRIM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, </w:t>
      </w:r>
      <w:r w:rsidR="0015706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ESTADO DO ESPÍRITO SANTO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>, no uso das atribuições legais que lhe são conferidas pela Lei Orgânica do Município</w:t>
      </w:r>
      <w:r w:rsidR="0062702B"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faz saber que a Câmara Municipal aprovou e ele, em nome do povo, </w:t>
      </w:r>
      <w:r w:rsidR="0062702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SANCIONA e PROMULGA</w:t>
      </w:r>
      <w:r w:rsidR="0062702B"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a seguinte Lei:</w:t>
      </w:r>
    </w:p>
    <w:p w14:paraId="0C4746E5" w14:textId="77777777" w:rsidR="0015706B" w:rsidRPr="00462518" w:rsidRDefault="0015706B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0DACD63" w14:textId="5E7BF02C" w:rsidR="00C42C7F" w:rsidRDefault="006C3E8B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Art. 1º.</w:t>
      </w:r>
      <w:r w:rsidR="00D85214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 </w:t>
      </w:r>
      <w:r w:rsidR="00544DE9">
        <w:rPr>
          <w:rFonts w:asciiTheme="majorHAnsi" w:hAnsiTheme="majorHAnsi" w:cstheme="majorHAnsi"/>
          <w:sz w:val="24"/>
          <w:szCs w:val="24"/>
          <w:lang w:eastAsia="zh-CN"/>
        </w:rPr>
        <w:t xml:space="preserve">Fica autorizado o parcelamento do débito do Município de Itapemirim-ES com o Instituto de Previdência dos Servidores Públicos de Itapemirim – IPREVITA, </w:t>
      </w:r>
      <w:r w:rsidR="00E30D87">
        <w:rPr>
          <w:rFonts w:asciiTheme="majorHAnsi" w:hAnsiTheme="majorHAnsi" w:cstheme="majorHAnsi"/>
          <w:sz w:val="24"/>
          <w:szCs w:val="24"/>
          <w:lang w:eastAsia="zh-CN"/>
        </w:rPr>
        <w:t xml:space="preserve">quanto aos valores do aporte atuarial do ano de 2023, conforme estabelecido na Lei Municipal nº 3.160, de 24 de setembro de 2019, que instituiu </w:t>
      </w:r>
      <w:r w:rsidR="008237C5">
        <w:rPr>
          <w:rFonts w:asciiTheme="majorHAnsi" w:hAnsiTheme="majorHAnsi" w:cstheme="majorHAnsi"/>
          <w:sz w:val="24"/>
          <w:szCs w:val="24"/>
          <w:lang w:eastAsia="zh-CN"/>
        </w:rPr>
        <w:t>plano de amortização do déficit técnico do regime próprio de previdência social do Município.</w:t>
      </w:r>
    </w:p>
    <w:p w14:paraId="089BB9D3" w14:textId="77777777" w:rsidR="00967183" w:rsidRDefault="00967183" w:rsidP="00D85214">
      <w:pPr>
        <w:spacing w:after="100"/>
        <w:jc w:val="both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</w:p>
    <w:p w14:paraId="08DEEE28" w14:textId="1798CA21" w:rsidR="00967183" w:rsidRPr="00DE35CE" w:rsidRDefault="00DC31B7" w:rsidP="00D85214">
      <w:pPr>
        <w:spacing w:after="100"/>
        <w:jc w:val="both"/>
        <w:rPr>
          <w:rFonts w:asciiTheme="majorHAnsi" w:hAnsiTheme="majorHAnsi" w:cstheme="majorHAnsi"/>
          <w:color w:val="FF0000"/>
          <w:sz w:val="24"/>
          <w:szCs w:val="24"/>
          <w:u w:val="single"/>
          <w:lang w:eastAsia="zh-CN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Parágrafo único</w:t>
      </w:r>
      <w:r w:rsidR="00967183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.</w:t>
      </w:r>
      <w:r w:rsidR="00967183">
        <w:rPr>
          <w:rFonts w:asciiTheme="majorHAnsi" w:hAnsiTheme="majorHAnsi" w:cstheme="majorHAnsi"/>
          <w:sz w:val="24"/>
          <w:szCs w:val="24"/>
          <w:lang w:eastAsia="zh-CN"/>
        </w:rPr>
        <w:t xml:space="preserve"> O parcelamento de que trata o </w:t>
      </w:r>
      <w:r w:rsidR="00967183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caput</w:t>
      </w:r>
      <w:r w:rsidR="00967183">
        <w:rPr>
          <w:rFonts w:asciiTheme="majorHAnsi" w:hAnsiTheme="majorHAnsi" w:cstheme="majorHAnsi"/>
          <w:sz w:val="24"/>
          <w:szCs w:val="24"/>
          <w:lang w:eastAsia="zh-CN"/>
        </w:rPr>
        <w:t xml:space="preserve"> poderá ser realizado em até 6 (seis) prestações, </w:t>
      </w:r>
      <w:r w:rsidR="00BC68C9">
        <w:rPr>
          <w:rFonts w:asciiTheme="majorHAnsi" w:hAnsiTheme="majorHAnsi" w:cstheme="majorHAnsi"/>
          <w:sz w:val="24"/>
          <w:szCs w:val="24"/>
          <w:lang w:eastAsia="zh-CN"/>
        </w:rPr>
        <w:t xml:space="preserve">na forma do que dispõe o art. 14 da Portaria </w:t>
      </w:r>
      <w:r w:rsidR="00313C3D">
        <w:rPr>
          <w:rFonts w:asciiTheme="majorHAnsi" w:hAnsiTheme="majorHAnsi" w:cstheme="majorHAnsi"/>
          <w:sz w:val="24"/>
          <w:szCs w:val="24"/>
          <w:lang w:eastAsia="zh-CN"/>
        </w:rPr>
        <w:t>do Ministério do</w:t>
      </w:r>
      <w:r w:rsidR="008600A2">
        <w:rPr>
          <w:rFonts w:asciiTheme="majorHAnsi" w:hAnsiTheme="majorHAnsi" w:cstheme="majorHAnsi"/>
          <w:sz w:val="24"/>
          <w:szCs w:val="24"/>
          <w:lang w:eastAsia="zh-CN"/>
        </w:rPr>
        <w:t xml:space="preserve"> Trabalho e da Previdência do Governo Federal - MPT</w:t>
      </w:r>
      <w:r w:rsidR="00BC68C9">
        <w:rPr>
          <w:rFonts w:asciiTheme="majorHAnsi" w:hAnsiTheme="majorHAnsi" w:cstheme="majorHAnsi"/>
          <w:sz w:val="24"/>
          <w:szCs w:val="24"/>
          <w:lang w:eastAsia="zh-CN"/>
        </w:rPr>
        <w:t xml:space="preserve"> nº 1.467, de 2 de junho de 202</w:t>
      </w:r>
      <w:r w:rsidR="00F65DEA">
        <w:rPr>
          <w:rFonts w:asciiTheme="majorHAnsi" w:hAnsiTheme="majorHAnsi" w:cstheme="majorHAnsi"/>
          <w:sz w:val="24"/>
          <w:szCs w:val="24"/>
          <w:lang w:eastAsia="zh-CN"/>
        </w:rPr>
        <w:t>2.</w:t>
      </w:r>
    </w:p>
    <w:p w14:paraId="6B204624" w14:textId="18C05D85" w:rsidR="00CE6A7B" w:rsidRDefault="00CE6A7B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</w:p>
    <w:p w14:paraId="5E88BE94" w14:textId="48AC2601" w:rsidR="004D4136" w:rsidRDefault="004D4136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  <w:t>Art. 2º.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="00B35F24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Para apuração do montante devido a ser parcelado, o valor original será atualizado nos termos estabelecidos no §2º, do art. 18, da Lei Municipal nº </w:t>
      </w:r>
      <w:r w:rsidR="000048FA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2.359, de 2011. </w:t>
      </w:r>
    </w:p>
    <w:p w14:paraId="0758A5B5" w14:textId="77777777" w:rsidR="00575244" w:rsidRDefault="00575244" w:rsidP="00D85214">
      <w:pPr>
        <w:spacing w:after="10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</w:pPr>
    </w:p>
    <w:p w14:paraId="5FA08011" w14:textId="5B05C4B8" w:rsidR="000048FA" w:rsidRDefault="000048FA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  <w:t>Parágrafo único.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Em caso de reparcelamento, para apuração dos novos saldos devedores, aplicam-se os critérios previstos no 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>caput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aos valores dos montantes consolidados dos parcelamentos ou reparcelamentos anteriores dedu</w:t>
      </w:r>
      <w:r w:rsidR="00575244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zidos das respectivas prestações pagas, acumulados desde a data da consolidação dos parcelamentos ou reparcelamentos anteriores até a data da nova consolidação nos termos do reparcelamento. </w:t>
      </w:r>
    </w:p>
    <w:p w14:paraId="2B93AAA2" w14:textId="77777777" w:rsidR="00575244" w:rsidRPr="000048FA" w:rsidRDefault="00575244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</w:p>
    <w:p w14:paraId="45BCDC26" w14:textId="77777777" w:rsidR="00AF757D" w:rsidRDefault="00575244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  <w:t>Art. 3º.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As prestações vincendas serão atualizadas </w:t>
      </w:r>
      <w:r w:rsidR="00AF757D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>com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juros de mora </w:t>
      </w:r>
      <w:r w:rsidR="001A08FD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>de 0,033% (zero vírgula zero trinta e três por cento) ao dia, acumulados desde a data de consolidação dos montantes devidos nos termos de acordo de parcelamento ou reparcelamento até o mês do</w:t>
      </w:r>
      <w:r w:rsidR="00AF757D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efetivo pagamento.</w:t>
      </w:r>
    </w:p>
    <w:p w14:paraId="03501C9A" w14:textId="77777777" w:rsidR="00AF757D" w:rsidRDefault="00AF757D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</w:p>
    <w:p w14:paraId="0FD72DAD" w14:textId="55A13930" w:rsidR="00AF757D" w:rsidRDefault="00AF757D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  <w:t>Art. 4º.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As prestações vencidas serão atualizadas mensalmente, aplicando-se os critérios previstos no art. 2º desta Lei,</w:t>
      </w:r>
      <w:r w:rsidR="00F56298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acumulados desde a data do seu vencimento, até o mês do efetivo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lastRenderedPageBreak/>
        <w:t xml:space="preserve">pagamento. </w:t>
      </w:r>
    </w:p>
    <w:p w14:paraId="1185C86A" w14:textId="77777777" w:rsidR="00AF757D" w:rsidRDefault="00AF757D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</w:p>
    <w:p w14:paraId="53841131" w14:textId="77777777" w:rsidR="001C4522" w:rsidRDefault="00AF757D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  <w:t>Art. 5º.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="001C4522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Fica autorizada a vinculação do Fundo de Participação dos Municípios – FPM como garantia das prestações acordadas no termo de parcelamento ou reparcelamento não pagas no seu vencimento. </w:t>
      </w:r>
    </w:p>
    <w:p w14:paraId="35FC28DA" w14:textId="77777777" w:rsidR="001C4522" w:rsidRDefault="001C4522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</w:p>
    <w:p w14:paraId="22241174" w14:textId="3325851E" w:rsidR="004D4136" w:rsidRPr="00575244" w:rsidRDefault="001C4522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  <w:t>Parágrafo único.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A garantia de vinculação do FPM deverá constar de cláusula do termo de parcelamento ou reparcelamento e de autorização fornecida ao agente financeiro responsável pelo repasse das cotas e vigorará até a quitação do termo. </w:t>
      </w:r>
      <w:r w:rsidR="001A08FD"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</w:p>
    <w:p w14:paraId="330A9FF4" w14:textId="77777777" w:rsidR="00575244" w:rsidRPr="004D4136" w:rsidRDefault="00575244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</w:p>
    <w:p w14:paraId="12329ECA" w14:textId="4789A7A9" w:rsidR="003E574C" w:rsidRDefault="003E574C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  <w:t>Art.</w:t>
      </w:r>
      <w:r w:rsidR="001C452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zh-CN"/>
        </w:rPr>
        <w:t xml:space="preserve"> 6º.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  <w:t>Fica alterado o §1º, do Art. 1º da Lei Municipal Nº 3.160, de 24 de setembro de 2019, que passa a vigorar com a seguinte redação:</w:t>
      </w:r>
    </w:p>
    <w:p w14:paraId="76A2D52D" w14:textId="77777777" w:rsidR="003E574C" w:rsidRDefault="003E574C" w:rsidP="00D85214">
      <w:pPr>
        <w:spacing w:after="10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zh-CN"/>
        </w:rPr>
      </w:pPr>
    </w:p>
    <w:p w14:paraId="27099C7E" w14:textId="7A1838CF" w:rsidR="003E574C" w:rsidRDefault="005A115D" w:rsidP="005A115D">
      <w:pPr>
        <w:spacing w:after="100"/>
        <w:ind w:left="3969"/>
        <w:jc w:val="both"/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eastAsia="zh-CN"/>
        </w:rPr>
        <w:t>“</w:t>
      </w:r>
      <w:r w:rsidRPr="005A115D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eastAsia="zh-CN"/>
        </w:rPr>
        <w:t>Art. 1º....................................</w:t>
      </w: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eastAsia="zh-CN"/>
        </w:rPr>
        <w:t>..........................................</w:t>
      </w:r>
    </w:p>
    <w:p w14:paraId="0A0190F6" w14:textId="273D83FB" w:rsidR="005A115D" w:rsidRDefault="005A115D" w:rsidP="005A115D">
      <w:pPr>
        <w:spacing w:after="100"/>
        <w:ind w:left="3969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 xml:space="preserve">§1º. Os valores dos aportes </w:t>
      </w:r>
      <w:r w:rsidR="00AA688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 xml:space="preserve">anuais </w:t>
      </w:r>
      <w:r w:rsidR="00D12B9D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>poderão ser parcelados</w:t>
      </w:r>
      <w:r w:rsidR="00794090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 xml:space="preserve"> em parcelas iguais, sendo devidos 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 xml:space="preserve">até o </w:t>
      </w:r>
      <w:r w:rsidR="00D12B9D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>8º (oitavo) dia útil d</w:t>
      </w:r>
      <w:r w:rsidR="00794090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>os meses de</w:t>
      </w:r>
      <w:r w:rsidR="00AA688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 xml:space="preserve"> fevereiro, maio, agosto e novembro de cada exercício</w:t>
      </w:r>
      <w:r w:rsidR="006F5B68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>, conforme cada parcela</w:t>
      </w:r>
      <w:r w:rsidR="00AA688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>.</w:t>
      </w:r>
    </w:p>
    <w:p w14:paraId="3D26831C" w14:textId="24133C36" w:rsidR="0073501A" w:rsidRPr="005A115D" w:rsidRDefault="0073501A" w:rsidP="005A115D">
      <w:pPr>
        <w:spacing w:after="100"/>
        <w:ind w:left="3969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zh-CN"/>
        </w:rPr>
        <w:t>(NR)</w:t>
      </w:r>
    </w:p>
    <w:p w14:paraId="6C747C20" w14:textId="77777777" w:rsidR="003E16C3" w:rsidRDefault="003E16C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2E3C093E" w14:textId="724F6F79" w:rsidR="00D85214" w:rsidRDefault="001C4522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3E16C3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Art. 7º.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Esta Lei entra em vigor na data de sua publicação, </w:t>
      </w:r>
      <w:r w:rsidR="003E16C3">
        <w:rPr>
          <w:rFonts w:asciiTheme="majorHAnsi" w:hAnsiTheme="majorHAnsi" w:cstheme="majorHAnsi"/>
          <w:sz w:val="24"/>
          <w:szCs w:val="24"/>
          <w:lang w:eastAsia="zh-CN"/>
        </w:rPr>
        <w:t xml:space="preserve">revogando-se as disposições contrárias e retroagindo seus efeitos a 1º de julho de 2023. </w:t>
      </w:r>
    </w:p>
    <w:p w14:paraId="1A420891" w14:textId="77777777" w:rsidR="003E16C3" w:rsidRPr="001C4522" w:rsidRDefault="003E16C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E663314" w14:textId="3E800026" w:rsidR="00D85214" w:rsidRPr="00D85214" w:rsidRDefault="00D85214" w:rsidP="00D85214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 xml:space="preserve">Itapemirim-ES, </w:t>
      </w:r>
      <w:r w:rsidR="00267B0A">
        <w:rPr>
          <w:rFonts w:asciiTheme="majorHAnsi" w:hAnsiTheme="majorHAnsi" w:cstheme="majorHAnsi"/>
          <w:sz w:val="24"/>
          <w:szCs w:val="24"/>
          <w:lang w:eastAsia="zh-CN"/>
        </w:rPr>
        <w:t>21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de </w:t>
      </w:r>
      <w:r w:rsidR="00E250D2">
        <w:rPr>
          <w:rFonts w:asciiTheme="majorHAnsi" w:hAnsiTheme="majorHAnsi" w:cstheme="majorHAnsi"/>
          <w:sz w:val="24"/>
          <w:szCs w:val="24"/>
          <w:lang w:eastAsia="zh-CN"/>
        </w:rPr>
        <w:t>agosto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de 2023.</w:t>
      </w:r>
    </w:p>
    <w:p w14:paraId="2BFEA133" w14:textId="77777777" w:rsidR="00D85214" w:rsidRDefault="00D85214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DEF46F9" w14:textId="77777777" w:rsidR="003E16C3" w:rsidRDefault="003E16C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5C41210" w14:textId="77777777" w:rsidR="00D85214" w:rsidRPr="00462518" w:rsidRDefault="00D85214" w:rsidP="00D85214">
      <w:pPr>
        <w:pStyle w:val="Standarduser"/>
        <w:jc w:val="center"/>
        <w:rPr>
          <w:rFonts w:asciiTheme="majorHAnsi" w:eastAsia="Calibri" w:hAnsiTheme="majorHAnsi" w:cstheme="majorHAnsi"/>
          <w:b/>
          <w:bCs/>
          <w:smallCaps/>
          <w:spacing w:val="1"/>
        </w:rPr>
      </w:pPr>
      <w:r w:rsidRPr="00462518">
        <w:rPr>
          <w:rFonts w:asciiTheme="majorHAnsi" w:eastAsia="Calibri" w:hAnsiTheme="majorHAnsi" w:cstheme="majorHAnsi"/>
          <w:b/>
          <w:bCs/>
          <w:smallCaps/>
          <w:spacing w:val="1"/>
        </w:rPr>
        <w:t>Antônio da Rocha Sales</w:t>
      </w:r>
    </w:p>
    <w:p w14:paraId="0DF5B739" w14:textId="77777777" w:rsidR="00D85214" w:rsidRPr="00462518" w:rsidRDefault="00D85214" w:rsidP="00D85214">
      <w:pPr>
        <w:pStyle w:val="Standarduser"/>
        <w:jc w:val="center"/>
        <w:rPr>
          <w:rFonts w:asciiTheme="majorHAnsi" w:eastAsia="Calibri" w:hAnsiTheme="majorHAnsi" w:cstheme="majorHAnsi"/>
          <w:spacing w:val="1"/>
        </w:rPr>
      </w:pPr>
      <w:r w:rsidRPr="00462518">
        <w:rPr>
          <w:rFonts w:asciiTheme="majorHAnsi" w:eastAsia="Calibri" w:hAnsiTheme="majorHAnsi" w:cstheme="majorHAnsi"/>
          <w:spacing w:val="1"/>
        </w:rPr>
        <w:t>Prefeito de Itapemirim</w:t>
      </w:r>
    </w:p>
    <w:p w14:paraId="208913AA" w14:textId="77777777" w:rsidR="00D85214" w:rsidRPr="0023592A" w:rsidRDefault="00D85214" w:rsidP="00D85214">
      <w:pPr>
        <w:spacing w:after="100"/>
        <w:jc w:val="both"/>
        <w:rPr>
          <w:rFonts w:asciiTheme="majorHAnsi" w:hAnsiTheme="majorHAnsi" w:cstheme="majorHAnsi"/>
          <w:color w:val="FF0000"/>
          <w:sz w:val="32"/>
          <w:szCs w:val="32"/>
          <w:lang w:eastAsia="zh-CN"/>
        </w:rPr>
      </w:pPr>
    </w:p>
    <w:sectPr w:rsidR="00D85214" w:rsidRPr="0023592A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2AE2" w14:textId="77777777" w:rsidR="00FA659D" w:rsidRDefault="00FA659D">
      <w:r>
        <w:separator/>
      </w:r>
    </w:p>
  </w:endnote>
  <w:endnote w:type="continuationSeparator" w:id="0">
    <w:p w14:paraId="0B7A4A4E" w14:textId="77777777" w:rsidR="00FA659D" w:rsidRDefault="00FA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8D4C90" w:rsidRDefault="00AA6EA5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8D4C90" w:rsidRDefault="00AA6EA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8D4C90" w:rsidRDefault="00AA6EA5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E8E2" w14:textId="77777777" w:rsidR="00FA659D" w:rsidRDefault="00FA659D">
      <w:r>
        <w:rPr>
          <w:color w:val="000000"/>
        </w:rPr>
        <w:separator/>
      </w:r>
    </w:p>
  </w:footnote>
  <w:footnote w:type="continuationSeparator" w:id="0">
    <w:p w14:paraId="0A1634D4" w14:textId="77777777" w:rsidR="00FA659D" w:rsidRDefault="00FA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336E71C7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70E8C9AD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 - 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8D4C90" w:rsidRDefault="008D4C90">
    <w:pPr>
      <w:spacing w:after="160" w:line="251" w:lineRule="auto"/>
    </w:pPr>
  </w:p>
  <w:p w14:paraId="3AFE98ED" w14:textId="77777777" w:rsidR="008D4C90" w:rsidRDefault="008D4C90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4EA4F34"/>
    <w:multiLevelType w:val="hybridMultilevel"/>
    <w:tmpl w:val="E7762D74"/>
    <w:lvl w:ilvl="0" w:tplc="81586CCA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8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0B447F"/>
    <w:multiLevelType w:val="hybridMultilevel"/>
    <w:tmpl w:val="7F30F616"/>
    <w:lvl w:ilvl="0" w:tplc="890056C0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0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D970D7"/>
    <w:multiLevelType w:val="hybridMultilevel"/>
    <w:tmpl w:val="56AC5AF4"/>
    <w:lvl w:ilvl="0" w:tplc="518E3442">
      <w:start w:val="1"/>
      <w:numFmt w:val="upperRoman"/>
      <w:lvlText w:val="%1."/>
      <w:lvlJc w:val="left"/>
      <w:pPr>
        <w:ind w:left="46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5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2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3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61343B"/>
    <w:multiLevelType w:val="hybridMultilevel"/>
    <w:tmpl w:val="E3E2E132"/>
    <w:lvl w:ilvl="0" w:tplc="6EC0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2"/>
  </w:num>
  <w:num w:numId="2" w16cid:durableId="1895659809">
    <w:abstractNumId w:val="58"/>
  </w:num>
  <w:num w:numId="3" w16cid:durableId="919749060">
    <w:abstractNumId w:val="67"/>
  </w:num>
  <w:num w:numId="4" w16cid:durableId="1218471728">
    <w:abstractNumId w:val="42"/>
  </w:num>
  <w:num w:numId="5" w16cid:durableId="630869180">
    <w:abstractNumId w:val="0"/>
  </w:num>
  <w:num w:numId="6" w16cid:durableId="675963287">
    <w:abstractNumId w:val="14"/>
  </w:num>
  <w:num w:numId="7" w16cid:durableId="1834833508">
    <w:abstractNumId w:val="6"/>
  </w:num>
  <w:num w:numId="8" w16cid:durableId="441996373">
    <w:abstractNumId w:val="51"/>
  </w:num>
  <w:num w:numId="9" w16cid:durableId="1615360895">
    <w:abstractNumId w:val="21"/>
  </w:num>
  <w:num w:numId="10" w16cid:durableId="22831495">
    <w:abstractNumId w:val="22"/>
  </w:num>
  <w:num w:numId="11" w16cid:durableId="1025407026">
    <w:abstractNumId w:val="33"/>
  </w:num>
  <w:num w:numId="12" w16cid:durableId="1977566413">
    <w:abstractNumId w:val="46"/>
  </w:num>
  <w:num w:numId="13" w16cid:durableId="1266688180">
    <w:abstractNumId w:val="57"/>
  </w:num>
  <w:num w:numId="14" w16cid:durableId="27881708">
    <w:abstractNumId w:val="75"/>
  </w:num>
  <w:num w:numId="15" w16cid:durableId="530798251">
    <w:abstractNumId w:val="16"/>
  </w:num>
  <w:num w:numId="16" w16cid:durableId="674890456">
    <w:abstractNumId w:val="62"/>
  </w:num>
  <w:num w:numId="17" w16cid:durableId="597058977">
    <w:abstractNumId w:val="32"/>
  </w:num>
  <w:num w:numId="18" w16cid:durableId="1830365592">
    <w:abstractNumId w:val="3"/>
  </w:num>
  <w:num w:numId="19" w16cid:durableId="537352297">
    <w:abstractNumId w:val="88"/>
  </w:num>
  <w:num w:numId="20" w16cid:durableId="519927310">
    <w:abstractNumId w:val="93"/>
  </w:num>
  <w:num w:numId="21" w16cid:durableId="1268345888">
    <w:abstractNumId w:val="9"/>
  </w:num>
  <w:num w:numId="22" w16cid:durableId="51463934">
    <w:abstractNumId w:val="8"/>
  </w:num>
  <w:num w:numId="23" w16cid:durableId="520165108">
    <w:abstractNumId w:val="78"/>
  </w:num>
  <w:num w:numId="24" w16cid:durableId="1743982637">
    <w:abstractNumId w:val="95"/>
  </w:num>
  <w:num w:numId="25" w16cid:durableId="510877523">
    <w:abstractNumId w:val="59"/>
  </w:num>
  <w:num w:numId="26" w16cid:durableId="476191275">
    <w:abstractNumId w:val="53"/>
  </w:num>
  <w:num w:numId="27" w16cid:durableId="323242558">
    <w:abstractNumId w:val="7"/>
  </w:num>
  <w:num w:numId="28" w16cid:durableId="1483735589">
    <w:abstractNumId w:val="65"/>
  </w:num>
  <w:num w:numId="29" w16cid:durableId="1608124707">
    <w:abstractNumId w:val="92"/>
  </w:num>
  <w:num w:numId="30" w16cid:durableId="1677800699">
    <w:abstractNumId w:val="39"/>
  </w:num>
  <w:num w:numId="31" w16cid:durableId="171576221">
    <w:abstractNumId w:val="34"/>
  </w:num>
  <w:num w:numId="32" w16cid:durableId="540437451">
    <w:abstractNumId w:val="70"/>
  </w:num>
  <w:num w:numId="33" w16cid:durableId="1446848184">
    <w:abstractNumId w:val="13"/>
  </w:num>
  <w:num w:numId="34" w16cid:durableId="863440585">
    <w:abstractNumId w:val="94"/>
  </w:num>
  <w:num w:numId="35" w16cid:durableId="1082222462">
    <w:abstractNumId w:val="5"/>
  </w:num>
  <w:num w:numId="36" w16cid:durableId="761681225">
    <w:abstractNumId w:val="38"/>
  </w:num>
  <w:num w:numId="37" w16cid:durableId="1046955941">
    <w:abstractNumId w:val="28"/>
  </w:num>
  <w:num w:numId="38" w16cid:durableId="1190340843">
    <w:abstractNumId w:val="74"/>
  </w:num>
  <w:num w:numId="39" w16cid:durableId="574556154">
    <w:abstractNumId w:val="4"/>
  </w:num>
  <w:num w:numId="40" w16cid:durableId="1147671304">
    <w:abstractNumId w:val="91"/>
  </w:num>
  <w:num w:numId="41" w16cid:durableId="235358353">
    <w:abstractNumId w:val="41"/>
  </w:num>
  <w:num w:numId="42" w16cid:durableId="541792847">
    <w:abstractNumId w:val="18"/>
  </w:num>
  <w:num w:numId="43" w16cid:durableId="145436587">
    <w:abstractNumId w:val="40"/>
  </w:num>
  <w:num w:numId="44" w16cid:durableId="1331445754">
    <w:abstractNumId w:val="87"/>
  </w:num>
  <w:num w:numId="45" w16cid:durableId="591279549">
    <w:abstractNumId w:val="45"/>
  </w:num>
  <w:num w:numId="46" w16cid:durableId="1196696639">
    <w:abstractNumId w:val="50"/>
  </w:num>
  <w:num w:numId="47" w16cid:durableId="303001977">
    <w:abstractNumId w:val="44"/>
  </w:num>
  <w:num w:numId="48" w16cid:durableId="30227996">
    <w:abstractNumId w:val="64"/>
  </w:num>
  <w:num w:numId="49" w16cid:durableId="999188514">
    <w:abstractNumId w:val="19"/>
  </w:num>
  <w:num w:numId="50" w16cid:durableId="1802575849">
    <w:abstractNumId w:val="82"/>
  </w:num>
  <w:num w:numId="51" w16cid:durableId="987976990">
    <w:abstractNumId w:val="76"/>
  </w:num>
  <w:num w:numId="52" w16cid:durableId="1754624943">
    <w:abstractNumId w:val="15"/>
  </w:num>
  <w:num w:numId="53" w16cid:durableId="1776243097">
    <w:abstractNumId w:val="2"/>
  </w:num>
  <w:num w:numId="54" w16cid:durableId="2035498216">
    <w:abstractNumId w:val="25"/>
  </w:num>
  <w:num w:numId="55" w16cid:durableId="1751854403">
    <w:abstractNumId w:val="43"/>
  </w:num>
  <w:num w:numId="56" w16cid:durableId="980042329">
    <w:abstractNumId w:val="36"/>
  </w:num>
  <w:num w:numId="57" w16cid:durableId="1426222056">
    <w:abstractNumId w:val="69"/>
  </w:num>
  <w:num w:numId="58" w16cid:durableId="1158304317">
    <w:abstractNumId w:val="81"/>
  </w:num>
  <w:num w:numId="59" w16cid:durableId="1793281342">
    <w:abstractNumId w:val="85"/>
  </w:num>
  <w:num w:numId="60" w16cid:durableId="827208849">
    <w:abstractNumId w:val="63"/>
  </w:num>
  <w:num w:numId="61" w16cid:durableId="143012852">
    <w:abstractNumId w:val="79"/>
  </w:num>
  <w:num w:numId="62" w16cid:durableId="401022987">
    <w:abstractNumId w:val="29"/>
  </w:num>
  <w:num w:numId="63" w16cid:durableId="2064601391">
    <w:abstractNumId w:val="31"/>
  </w:num>
  <w:num w:numId="64" w16cid:durableId="327290917">
    <w:abstractNumId w:val="90"/>
  </w:num>
  <w:num w:numId="65" w16cid:durableId="962150849">
    <w:abstractNumId w:val="23"/>
  </w:num>
  <w:num w:numId="66" w16cid:durableId="233123991">
    <w:abstractNumId w:val="30"/>
  </w:num>
  <w:num w:numId="67" w16cid:durableId="1108508180">
    <w:abstractNumId w:val="89"/>
  </w:num>
  <w:num w:numId="68" w16cid:durableId="1745839811">
    <w:abstractNumId w:val="61"/>
  </w:num>
  <w:num w:numId="69" w16cid:durableId="2016957391">
    <w:abstractNumId w:val="1"/>
  </w:num>
  <w:num w:numId="70" w16cid:durableId="821971392">
    <w:abstractNumId w:val="86"/>
  </w:num>
  <w:num w:numId="71" w16cid:durableId="482046362">
    <w:abstractNumId w:val="80"/>
  </w:num>
  <w:num w:numId="72" w16cid:durableId="1204975857">
    <w:abstractNumId w:val="48"/>
  </w:num>
  <w:num w:numId="73" w16cid:durableId="33892412">
    <w:abstractNumId w:val="52"/>
  </w:num>
  <w:num w:numId="74" w16cid:durableId="425465185">
    <w:abstractNumId w:val="96"/>
  </w:num>
  <w:num w:numId="75" w16cid:durableId="1358240197">
    <w:abstractNumId w:val="68"/>
  </w:num>
  <w:num w:numId="76" w16cid:durableId="471212004">
    <w:abstractNumId w:val="35"/>
  </w:num>
  <w:num w:numId="77" w16cid:durableId="1905215309">
    <w:abstractNumId w:val="26"/>
  </w:num>
  <w:num w:numId="78" w16cid:durableId="680550854">
    <w:abstractNumId w:val="66"/>
  </w:num>
  <w:num w:numId="79" w16cid:durableId="1075975155">
    <w:abstractNumId w:val="55"/>
  </w:num>
  <w:num w:numId="80" w16cid:durableId="1113592778">
    <w:abstractNumId w:val="73"/>
  </w:num>
  <w:num w:numId="81" w16cid:durableId="2020353481">
    <w:abstractNumId w:val="77"/>
  </w:num>
  <w:num w:numId="82" w16cid:durableId="1755585479">
    <w:abstractNumId w:val="10"/>
  </w:num>
  <w:num w:numId="83" w16cid:durableId="1199776082">
    <w:abstractNumId w:val="24"/>
  </w:num>
  <w:num w:numId="84" w16cid:durableId="1615288396">
    <w:abstractNumId w:val="84"/>
  </w:num>
  <w:num w:numId="85" w16cid:durableId="680202099">
    <w:abstractNumId w:val="47"/>
  </w:num>
  <w:num w:numId="86" w16cid:durableId="1420786294">
    <w:abstractNumId w:val="20"/>
  </w:num>
  <w:num w:numId="87" w16cid:durableId="162479003">
    <w:abstractNumId w:val="56"/>
  </w:num>
  <w:num w:numId="88" w16cid:durableId="784933557">
    <w:abstractNumId w:val="17"/>
  </w:num>
  <w:num w:numId="89" w16cid:durableId="1784960715">
    <w:abstractNumId w:val="11"/>
  </w:num>
  <w:num w:numId="90" w16cid:durableId="325594588">
    <w:abstractNumId w:val="60"/>
  </w:num>
  <w:num w:numId="91" w16cid:durableId="479805354">
    <w:abstractNumId w:val="72"/>
  </w:num>
  <w:num w:numId="92" w16cid:durableId="293682603">
    <w:abstractNumId w:val="37"/>
  </w:num>
  <w:num w:numId="93" w16cid:durableId="232813795">
    <w:abstractNumId w:val="71"/>
  </w:num>
  <w:num w:numId="94" w16cid:durableId="710571570">
    <w:abstractNumId w:val="54"/>
  </w:num>
  <w:num w:numId="95" w16cid:durableId="550270131">
    <w:abstractNumId w:val="49"/>
  </w:num>
  <w:num w:numId="96" w16cid:durableId="686056576">
    <w:abstractNumId w:val="27"/>
  </w:num>
  <w:num w:numId="97" w16cid:durableId="56249023">
    <w:abstractNumId w:val="8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006DC"/>
    <w:rsid w:val="000048FA"/>
    <w:rsid w:val="00010716"/>
    <w:rsid w:val="000140EF"/>
    <w:rsid w:val="00016394"/>
    <w:rsid w:val="00050FD5"/>
    <w:rsid w:val="00053C55"/>
    <w:rsid w:val="00095EC5"/>
    <w:rsid w:val="000B2550"/>
    <w:rsid w:val="000E1386"/>
    <w:rsid w:val="001034B7"/>
    <w:rsid w:val="00107176"/>
    <w:rsid w:val="00121556"/>
    <w:rsid w:val="0015054D"/>
    <w:rsid w:val="0015262E"/>
    <w:rsid w:val="0015525A"/>
    <w:rsid w:val="0015706B"/>
    <w:rsid w:val="00173253"/>
    <w:rsid w:val="001A03E9"/>
    <w:rsid w:val="001A08FD"/>
    <w:rsid w:val="001C4522"/>
    <w:rsid w:val="001C5803"/>
    <w:rsid w:val="00201A0D"/>
    <w:rsid w:val="00225EA6"/>
    <w:rsid w:val="00226C37"/>
    <w:rsid w:val="002331AB"/>
    <w:rsid w:val="0023592A"/>
    <w:rsid w:val="00246CDA"/>
    <w:rsid w:val="00251A1A"/>
    <w:rsid w:val="00267B0A"/>
    <w:rsid w:val="00277FBF"/>
    <w:rsid w:val="002867FF"/>
    <w:rsid w:val="002A568C"/>
    <w:rsid w:val="002D221A"/>
    <w:rsid w:val="002D3292"/>
    <w:rsid w:val="002D7620"/>
    <w:rsid w:val="002F229D"/>
    <w:rsid w:val="00311EEC"/>
    <w:rsid w:val="00313C3D"/>
    <w:rsid w:val="0033161D"/>
    <w:rsid w:val="0034052A"/>
    <w:rsid w:val="003761B6"/>
    <w:rsid w:val="0037633E"/>
    <w:rsid w:val="003846A1"/>
    <w:rsid w:val="003B03E9"/>
    <w:rsid w:val="003B1DD0"/>
    <w:rsid w:val="003B2AB4"/>
    <w:rsid w:val="003D3157"/>
    <w:rsid w:val="003E16C3"/>
    <w:rsid w:val="003E2A0C"/>
    <w:rsid w:val="003E574C"/>
    <w:rsid w:val="00416F5F"/>
    <w:rsid w:val="00443D22"/>
    <w:rsid w:val="0045070F"/>
    <w:rsid w:val="00452DFA"/>
    <w:rsid w:val="00462518"/>
    <w:rsid w:val="00466277"/>
    <w:rsid w:val="004A316F"/>
    <w:rsid w:val="004B5105"/>
    <w:rsid w:val="004D16FC"/>
    <w:rsid w:val="004D4136"/>
    <w:rsid w:val="004E6792"/>
    <w:rsid w:val="004F405E"/>
    <w:rsid w:val="005140B5"/>
    <w:rsid w:val="00525D5F"/>
    <w:rsid w:val="00543746"/>
    <w:rsid w:val="00544DE9"/>
    <w:rsid w:val="00564410"/>
    <w:rsid w:val="00566A30"/>
    <w:rsid w:val="00570CB1"/>
    <w:rsid w:val="00575244"/>
    <w:rsid w:val="00590C09"/>
    <w:rsid w:val="00597F0E"/>
    <w:rsid w:val="005A115D"/>
    <w:rsid w:val="005C3989"/>
    <w:rsid w:val="005D2F0C"/>
    <w:rsid w:val="005D6853"/>
    <w:rsid w:val="005E4CDC"/>
    <w:rsid w:val="005E5F10"/>
    <w:rsid w:val="0060051B"/>
    <w:rsid w:val="0062702B"/>
    <w:rsid w:val="006371C0"/>
    <w:rsid w:val="006377FF"/>
    <w:rsid w:val="00641494"/>
    <w:rsid w:val="006737D7"/>
    <w:rsid w:val="006864A0"/>
    <w:rsid w:val="006B090A"/>
    <w:rsid w:val="006B6C0B"/>
    <w:rsid w:val="006C3E8B"/>
    <w:rsid w:val="006F5B68"/>
    <w:rsid w:val="007216C6"/>
    <w:rsid w:val="00726C2C"/>
    <w:rsid w:val="0073501A"/>
    <w:rsid w:val="0074205E"/>
    <w:rsid w:val="00745AF4"/>
    <w:rsid w:val="00783BD2"/>
    <w:rsid w:val="00787573"/>
    <w:rsid w:val="00794090"/>
    <w:rsid w:val="0079452E"/>
    <w:rsid w:val="007A7CF8"/>
    <w:rsid w:val="007C2428"/>
    <w:rsid w:val="007E7AA1"/>
    <w:rsid w:val="00804723"/>
    <w:rsid w:val="008237C5"/>
    <w:rsid w:val="00824D13"/>
    <w:rsid w:val="00844E96"/>
    <w:rsid w:val="008600A2"/>
    <w:rsid w:val="00890985"/>
    <w:rsid w:val="008A7E57"/>
    <w:rsid w:val="008C1E4C"/>
    <w:rsid w:val="008C6D56"/>
    <w:rsid w:val="008D4C90"/>
    <w:rsid w:val="008E5070"/>
    <w:rsid w:val="008E72E6"/>
    <w:rsid w:val="008F1A21"/>
    <w:rsid w:val="00917305"/>
    <w:rsid w:val="009507D7"/>
    <w:rsid w:val="00957965"/>
    <w:rsid w:val="009609F1"/>
    <w:rsid w:val="00967183"/>
    <w:rsid w:val="00986257"/>
    <w:rsid w:val="00986FFE"/>
    <w:rsid w:val="00A6791B"/>
    <w:rsid w:val="00AA688A"/>
    <w:rsid w:val="00AA6EA5"/>
    <w:rsid w:val="00AB5752"/>
    <w:rsid w:val="00AC3658"/>
    <w:rsid w:val="00AC3E9E"/>
    <w:rsid w:val="00AC7018"/>
    <w:rsid w:val="00AE4ACD"/>
    <w:rsid w:val="00AF757D"/>
    <w:rsid w:val="00B35F24"/>
    <w:rsid w:val="00B533B5"/>
    <w:rsid w:val="00B63213"/>
    <w:rsid w:val="00B71845"/>
    <w:rsid w:val="00B829B5"/>
    <w:rsid w:val="00BA2D5A"/>
    <w:rsid w:val="00BB4863"/>
    <w:rsid w:val="00BC66DB"/>
    <w:rsid w:val="00BC68C9"/>
    <w:rsid w:val="00BD3303"/>
    <w:rsid w:val="00BE1799"/>
    <w:rsid w:val="00BE4C16"/>
    <w:rsid w:val="00C00D40"/>
    <w:rsid w:val="00C02630"/>
    <w:rsid w:val="00C328B2"/>
    <w:rsid w:val="00C32F3E"/>
    <w:rsid w:val="00C3575A"/>
    <w:rsid w:val="00C40066"/>
    <w:rsid w:val="00C42C7F"/>
    <w:rsid w:val="00CB2A23"/>
    <w:rsid w:val="00CB52F1"/>
    <w:rsid w:val="00CC294E"/>
    <w:rsid w:val="00CC3951"/>
    <w:rsid w:val="00CD5E1D"/>
    <w:rsid w:val="00CE6A7B"/>
    <w:rsid w:val="00CE7E23"/>
    <w:rsid w:val="00CF77BB"/>
    <w:rsid w:val="00D01423"/>
    <w:rsid w:val="00D12B9D"/>
    <w:rsid w:val="00D14353"/>
    <w:rsid w:val="00D20DC5"/>
    <w:rsid w:val="00D4482E"/>
    <w:rsid w:val="00D54BD3"/>
    <w:rsid w:val="00D55D58"/>
    <w:rsid w:val="00D74B1A"/>
    <w:rsid w:val="00D85214"/>
    <w:rsid w:val="00D92F2C"/>
    <w:rsid w:val="00DB4686"/>
    <w:rsid w:val="00DB5EBD"/>
    <w:rsid w:val="00DC31B7"/>
    <w:rsid w:val="00DD3B46"/>
    <w:rsid w:val="00DE35CE"/>
    <w:rsid w:val="00DF2AE0"/>
    <w:rsid w:val="00E12CD3"/>
    <w:rsid w:val="00E250D2"/>
    <w:rsid w:val="00E30D87"/>
    <w:rsid w:val="00E4734F"/>
    <w:rsid w:val="00E51C29"/>
    <w:rsid w:val="00E54011"/>
    <w:rsid w:val="00E66593"/>
    <w:rsid w:val="00E700D0"/>
    <w:rsid w:val="00E75A70"/>
    <w:rsid w:val="00E90CC9"/>
    <w:rsid w:val="00E9253D"/>
    <w:rsid w:val="00EA50BA"/>
    <w:rsid w:val="00EC751C"/>
    <w:rsid w:val="00ED30B8"/>
    <w:rsid w:val="00ED6258"/>
    <w:rsid w:val="00EE3279"/>
    <w:rsid w:val="00EE5A60"/>
    <w:rsid w:val="00F072D6"/>
    <w:rsid w:val="00F155AC"/>
    <w:rsid w:val="00F17009"/>
    <w:rsid w:val="00F34948"/>
    <w:rsid w:val="00F43441"/>
    <w:rsid w:val="00F4624F"/>
    <w:rsid w:val="00F54468"/>
    <w:rsid w:val="00F56298"/>
    <w:rsid w:val="00F65DEA"/>
    <w:rsid w:val="00F718F9"/>
    <w:rsid w:val="00F83B10"/>
    <w:rsid w:val="00F877FF"/>
    <w:rsid w:val="00FA46A0"/>
    <w:rsid w:val="00FA659D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965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6</cp:revision>
  <cp:lastPrinted>2023-08-17T12:24:00Z</cp:lastPrinted>
  <dcterms:created xsi:type="dcterms:W3CDTF">2023-08-21T11:29:00Z</dcterms:created>
  <dcterms:modified xsi:type="dcterms:W3CDTF">2023-08-21T12:07:00Z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