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09FE" w14:textId="77777777" w:rsidR="00AB20F2" w:rsidRPr="00003971" w:rsidRDefault="00AB20F2" w:rsidP="00AB20F2">
      <w:pPr>
        <w:jc w:val="right"/>
        <w:rPr>
          <w:rFonts w:ascii="Times New Roman" w:hAnsi="Times New Roman" w:cs="Times New Roman"/>
          <w:sz w:val="24"/>
          <w:szCs w:val="24"/>
        </w:rPr>
      </w:pPr>
      <w:r>
        <w:rPr>
          <w:rFonts w:ascii="Times New Roman" w:hAnsi="Times New Roman" w:cs="Times New Roman"/>
          <w:sz w:val="24"/>
          <w:szCs w:val="24"/>
        </w:rPr>
        <w:t>Itapemirim/ES, 30 de novembro de 2023.</w:t>
      </w:r>
    </w:p>
    <w:p w14:paraId="108005AE" w14:textId="77777777" w:rsidR="00AB20F2" w:rsidRDefault="00AB20F2" w:rsidP="00AB20F2">
      <w:pPr>
        <w:jc w:val="both"/>
        <w:rPr>
          <w:rFonts w:ascii="Times New Roman" w:hAnsi="Times New Roman" w:cs="Times New Roman"/>
          <w:b/>
          <w:i/>
          <w:sz w:val="24"/>
          <w:szCs w:val="24"/>
          <w:u w:val="single"/>
        </w:rPr>
      </w:pPr>
    </w:p>
    <w:p w14:paraId="1A66A4BA" w14:textId="2A3E74BA" w:rsidR="00AB20F2" w:rsidRPr="00003971" w:rsidRDefault="00AB20F2" w:rsidP="00AB20F2">
      <w:pPr>
        <w:jc w:val="both"/>
        <w:rPr>
          <w:rFonts w:ascii="Times New Roman" w:hAnsi="Times New Roman" w:cs="Times New Roman"/>
          <w:b/>
          <w:i/>
          <w:sz w:val="24"/>
          <w:szCs w:val="24"/>
          <w:u w:val="single"/>
        </w:rPr>
      </w:pPr>
      <w:r w:rsidRPr="00003971">
        <w:rPr>
          <w:rFonts w:ascii="Times New Roman" w:hAnsi="Times New Roman" w:cs="Times New Roman"/>
          <w:b/>
          <w:sz w:val="24"/>
          <w:szCs w:val="24"/>
          <w:u w:val="single"/>
        </w:rPr>
        <w:t xml:space="preserve">OF/GAP-PMI/N° </w:t>
      </w:r>
      <w:r w:rsidR="00C73EA6">
        <w:rPr>
          <w:rFonts w:ascii="Times New Roman" w:hAnsi="Times New Roman" w:cs="Times New Roman"/>
          <w:b/>
          <w:sz w:val="24"/>
          <w:szCs w:val="24"/>
          <w:u w:val="single"/>
        </w:rPr>
        <w:t>210</w:t>
      </w:r>
      <w:r w:rsidRPr="00003971">
        <w:rPr>
          <w:rFonts w:ascii="Times New Roman" w:hAnsi="Times New Roman" w:cs="Times New Roman"/>
          <w:b/>
          <w:sz w:val="24"/>
          <w:szCs w:val="24"/>
          <w:u w:val="single"/>
        </w:rPr>
        <w:t>/202</w:t>
      </w:r>
      <w:r>
        <w:rPr>
          <w:rFonts w:ascii="Times New Roman" w:hAnsi="Times New Roman" w:cs="Times New Roman"/>
          <w:b/>
          <w:sz w:val="24"/>
          <w:szCs w:val="24"/>
          <w:u w:val="single"/>
        </w:rPr>
        <w:t>3</w:t>
      </w:r>
    </w:p>
    <w:p w14:paraId="6ECA361B" w14:textId="77777777" w:rsidR="00AB20F2" w:rsidRDefault="00AB20F2" w:rsidP="00AB20F2">
      <w:pPr>
        <w:jc w:val="both"/>
        <w:rPr>
          <w:rFonts w:ascii="Times New Roman" w:hAnsi="Times New Roman" w:cs="Times New Roman"/>
          <w:b/>
          <w:sz w:val="24"/>
          <w:szCs w:val="24"/>
        </w:rPr>
      </w:pPr>
      <w:bookmarkStart w:id="0" w:name="_heading=h.30j0zll"/>
      <w:bookmarkEnd w:id="0"/>
    </w:p>
    <w:p w14:paraId="5E8A8F09" w14:textId="77777777" w:rsidR="00AB20F2" w:rsidRPr="00003971" w:rsidRDefault="00AB20F2" w:rsidP="00AB20F2">
      <w:pPr>
        <w:jc w:val="both"/>
        <w:rPr>
          <w:rFonts w:ascii="Times New Roman" w:hAnsi="Times New Roman" w:cs="Times New Roman"/>
          <w:b/>
          <w:sz w:val="24"/>
          <w:szCs w:val="24"/>
        </w:rPr>
      </w:pPr>
    </w:p>
    <w:p w14:paraId="049E3566" w14:textId="77777777" w:rsidR="00AB20F2" w:rsidRPr="00003971" w:rsidRDefault="00AB20F2" w:rsidP="00AB20F2">
      <w:pPr>
        <w:jc w:val="both"/>
        <w:rPr>
          <w:rFonts w:ascii="Times New Roman" w:hAnsi="Times New Roman" w:cs="Times New Roman"/>
          <w:i/>
          <w:sz w:val="24"/>
          <w:szCs w:val="24"/>
        </w:rPr>
      </w:pPr>
      <w:r w:rsidRPr="00003971">
        <w:rPr>
          <w:rFonts w:ascii="Times New Roman" w:hAnsi="Times New Roman" w:cs="Times New Roman"/>
          <w:sz w:val="24"/>
          <w:szCs w:val="24"/>
        </w:rPr>
        <w:t>A Sua Excelência o Senhor</w:t>
      </w:r>
    </w:p>
    <w:p w14:paraId="44733776" w14:textId="77777777" w:rsidR="00AB20F2" w:rsidRDefault="00AB20F2" w:rsidP="00AB20F2">
      <w:pPr>
        <w:jc w:val="both"/>
        <w:rPr>
          <w:rFonts w:ascii="Times New Roman" w:hAnsi="Times New Roman" w:cs="Times New Roman"/>
          <w:b/>
          <w:i/>
          <w:sz w:val="24"/>
          <w:szCs w:val="24"/>
        </w:rPr>
      </w:pPr>
      <w:r w:rsidRPr="00A67E29">
        <w:rPr>
          <w:rFonts w:ascii="Times New Roman" w:hAnsi="Times New Roman" w:cs="Times New Roman"/>
          <w:b/>
          <w:sz w:val="24"/>
          <w:szCs w:val="24"/>
        </w:rPr>
        <w:t>PAULO SÉRGIO DE TOLEDO COSTA</w:t>
      </w:r>
    </w:p>
    <w:p w14:paraId="1323868E" w14:textId="77777777" w:rsidR="00AB20F2" w:rsidRPr="00003971" w:rsidRDefault="00AB20F2" w:rsidP="00AB20F2">
      <w:pPr>
        <w:jc w:val="both"/>
        <w:rPr>
          <w:rFonts w:ascii="Times New Roman" w:hAnsi="Times New Roman" w:cs="Times New Roman"/>
          <w:i/>
          <w:sz w:val="24"/>
          <w:szCs w:val="24"/>
        </w:rPr>
      </w:pPr>
      <w:r w:rsidRPr="00003971">
        <w:rPr>
          <w:rFonts w:ascii="Times New Roman" w:hAnsi="Times New Roman" w:cs="Times New Roman"/>
          <w:sz w:val="24"/>
          <w:szCs w:val="24"/>
        </w:rPr>
        <w:t>Presidente da Câmara Municipal de Itapemirim – Poder Legislativo Municipal</w:t>
      </w:r>
    </w:p>
    <w:p w14:paraId="54EDC383" w14:textId="77777777" w:rsidR="00AB20F2" w:rsidRPr="00003971" w:rsidRDefault="00AB20F2" w:rsidP="00AB20F2">
      <w:pPr>
        <w:jc w:val="both"/>
        <w:rPr>
          <w:rFonts w:ascii="Times New Roman" w:hAnsi="Times New Roman" w:cs="Times New Roman"/>
          <w:i/>
          <w:sz w:val="24"/>
          <w:szCs w:val="24"/>
        </w:rPr>
      </w:pPr>
      <w:r w:rsidRPr="00003971">
        <w:rPr>
          <w:rFonts w:ascii="Times New Roman" w:hAnsi="Times New Roman" w:cs="Times New Roman"/>
          <w:sz w:val="24"/>
          <w:szCs w:val="24"/>
        </w:rPr>
        <w:t>Rua Adiles André s/n°, Serramar/ES</w:t>
      </w:r>
    </w:p>
    <w:p w14:paraId="40724ED5" w14:textId="77777777" w:rsidR="00AB20F2" w:rsidRPr="00003971" w:rsidRDefault="00AB20F2" w:rsidP="00AB20F2">
      <w:pPr>
        <w:jc w:val="both"/>
        <w:rPr>
          <w:rFonts w:ascii="Times New Roman" w:hAnsi="Times New Roman" w:cs="Times New Roman"/>
          <w:i/>
          <w:sz w:val="24"/>
          <w:szCs w:val="24"/>
        </w:rPr>
      </w:pPr>
      <w:r w:rsidRPr="00003971">
        <w:rPr>
          <w:rFonts w:ascii="Times New Roman" w:hAnsi="Times New Roman" w:cs="Times New Roman"/>
          <w:sz w:val="24"/>
          <w:szCs w:val="24"/>
        </w:rPr>
        <w:t>CEP: 29.330-000 – Itapemirim/ES</w:t>
      </w:r>
    </w:p>
    <w:p w14:paraId="7C471DD6" w14:textId="77777777" w:rsidR="00AB20F2" w:rsidRPr="00003971" w:rsidRDefault="00AB20F2" w:rsidP="00AB20F2">
      <w:pPr>
        <w:jc w:val="both"/>
        <w:rPr>
          <w:rFonts w:ascii="Times New Roman" w:hAnsi="Times New Roman" w:cs="Times New Roman"/>
          <w:sz w:val="24"/>
          <w:szCs w:val="24"/>
        </w:rPr>
      </w:pPr>
    </w:p>
    <w:p w14:paraId="4F50A07D" w14:textId="77777777" w:rsidR="00AB20F2" w:rsidRDefault="00AB20F2" w:rsidP="00AB20F2">
      <w:pPr>
        <w:spacing w:line="360" w:lineRule="auto"/>
        <w:ind w:firstLine="709"/>
        <w:jc w:val="both"/>
        <w:rPr>
          <w:rFonts w:ascii="Times New Roman" w:hAnsi="Times New Roman" w:cs="Times New Roman"/>
          <w:i/>
          <w:sz w:val="24"/>
          <w:szCs w:val="24"/>
        </w:rPr>
      </w:pPr>
    </w:p>
    <w:p w14:paraId="6329BE17" w14:textId="77777777" w:rsidR="00AB20F2" w:rsidRPr="00003971" w:rsidRDefault="00AB20F2" w:rsidP="00AB20F2">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Senhor</w:t>
      </w:r>
      <w:r w:rsidRPr="00003971">
        <w:rPr>
          <w:rFonts w:ascii="Times New Roman" w:hAnsi="Times New Roman" w:cs="Times New Roman"/>
          <w:sz w:val="24"/>
          <w:szCs w:val="24"/>
        </w:rPr>
        <w:t xml:space="preserve"> Presidente, </w:t>
      </w:r>
    </w:p>
    <w:p w14:paraId="536E5AA9" w14:textId="77777777" w:rsidR="00AB20F2" w:rsidRPr="00003971" w:rsidRDefault="00AB20F2" w:rsidP="00AB20F2">
      <w:pPr>
        <w:spacing w:line="276" w:lineRule="auto"/>
        <w:ind w:firstLine="709"/>
        <w:jc w:val="both"/>
        <w:rPr>
          <w:rFonts w:ascii="Times New Roman" w:hAnsi="Times New Roman" w:cs="Times New Roman"/>
          <w:sz w:val="24"/>
          <w:szCs w:val="24"/>
        </w:rPr>
      </w:pPr>
    </w:p>
    <w:p w14:paraId="4B98EB39" w14:textId="77777777" w:rsidR="00AB20F2" w:rsidRDefault="00AB20F2" w:rsidP="00AB20F2">
      <w:pPr>
        <w:spacing w:line="276" w:lineRule="auto"/>
        <w:ind w:firstLine="709"/>
        <w:jc w:val="both"/>
        <w:rPr>
          <w:rFonts w:ascii="Times New Roman" w:hAnsi="Times New Roman" w:cs="Times New Roman"/>
          <w:i/>
          <w:iCs/>
          <w:sz w:val="24"/>
          <w:szCs w:val="24"/>
        </w:rPr>
      </w:pPr>
      <w:r w:rsidRPr="00003971">
        <w:rPr>
          <w:rFonts w:ascii="Times New Roman" w:hAnsi="Times New Roman" w:cs="Times New Roman"/>
          <w:sz w:val="24"/>
          <w:szCs w:val="24"/>
        </w:rPr>
        <w:t xml:space="preserve">Encaminho à V. Exa. o Projeto de Lei (anexo) cuja ementa versa </w:t>
      </w:r>
      <w:r w:rsidRPr="00003971">
        <w:rPr>
          <w:rFonts w:ascii="Times New Roman" w:hAnsi="Times New Roman" w:cs="Times New Roman"/>
          <w:iCs/>
          <w:sz w:val="24"/>
          <w:szCs w:val="24"/>
        </w:rPr>
        <w:t>in verbis:</w:t>
      </w:r>
    </w:p>
    <w:p w14:paraId="4484BDC7" w14:textId="77777777" w:rsidR="00AB20F2" w:rsidRPr="00003971" w:rsidRDefault="00AB20F2" w:rsidP="00AB20F2">
      <w:pPr>
        <w:spacing w:line="276" w:lineRule="auto"/>
        <w:ind w:firstLine="709"/>
        <w:jc w:val="both"/>
        <w:rPr>
          <w:rFonts w:ascii="Times New Roman" w:hAnsi="Times New Roman" w:cs="Times New Roman"/>
          <w:i/>
          <w:sz w:val="24"/>
          <w:szCs w:val="24"/>
        </w:rPr>
      </w:pPr>
    </w:p>
    <w:p w14:paraId="33714D7E" w14:textId="77777777" w:rsidR="00AB20F2" w:rsidRDefault="00AB20F2" w:rsidP="00AB20F2">
      <w:pPr>
        <w:ind w:left="2268"/>
        <w:jc w:val="both"/>
        <w:rPr>
          <w:rFonts w:ascii="Times New Roman" w:hAnsi="Times New Roman" w:cs="Times New Roman"/>
          <w:b/>
          <w:bCs/>
          <w:i/>
          <w:iCs/>
          <w:caps/>
          <w:szCs w:val="24"/>
        </w:rPr>
      </w:pPr>
    </w:p>
    <w:p w14:paraId="1CB69838" w14:textId="77777777" w:rsidR="00AB20F2" w:rsidRPr="003335C8" w:rsidRDefault="00AB20F2" w:rsidP="00AB20F2">
      <w:pPr>
        <w:ind w:left="2268"/>
        <w:jc w:val="both"/>
        <w:rPr>
          <w:rFonts w:ascii="Times New Roman" w:hAnsi="Times New Roman" w:cs="Times New Roman"/>
          <w:b/>
          <w:bCs/>
          <w:i/>
          <w:iCs/>
          <w:caps/>
          <w:szCs w:val="24"/>
        </w:rPr>
      </w:pPr>
      <w:r>
        <w:rPr>
          <w:rFonts w:ascii="Times New Roman" w:hAnsi="Times New Roman" w:cs="Times New Roman"/>
          <w:b/>
          <w:bCs/>
          <w:iCs/>
          <w:caps/>
          <w:szCs w:val="24"/>
        </w:rPr>
        <w:t xml:space="preserve">REVOGA a </w:t>
      </w:r>
      <w:r w:rsidRPr="00CA557E">
        <w:rPr>
          <w:rFonts w:ascii="Times New Roman" w:hAnsi="Times New Roman" w:cs="Times New Roman"/>
          <w:b/>
          <w:bCs/>
          <w:iCs/>
          <w:caps/>
          <w:szCs w:val="24"/>
        </w:rPr>
        <w:t>Lei Complementar nº 208/2018</w:t>
      </w:r>
      <w:r>
        <w:rPr>
          <w:rFonts w:ascii="Times New Roman" w:hAnsi="Times New Roman" w:cs="Times New Roman"/>
          <w:b/>
          <w:bCs/>
          <w:iCs/>
          <w:caps/>
          <w:szCs w:val="24"/>
        </w:rPr>
        <w:t xml:space="preserve"> E </w:t>
      </w:r>
      <w:r w:rsidRPr="003335C8">
        <w:rPr>
          <w:rFonts w:ascii="Times New Roman" w:hAnsi="Times New Roman" w:cs="Times New Roman"/>
          <w:b/>
          <w:bCs/>
          <w:iCs/>
          <w:caps/>
          <w:szCs w:val="24"/>
        </w:rPr>
        <w:t xml:space="preserve">Altera a Lei Complementar nº 158/2013, que dispõe sobre a organização, as atribuições e o estatuto da Procuradoria-Geral do município de Itapemirim/ES, para modificar a redação dos artigos 64, 66 e 68, e acrescentar oS artigos </w:t>
      </w:r>
      <w:r>
        <w:rPr>
          <w:rFonts w:ascii="Times New Roman" w:hAnsi="Times New Roman" w:cs="Times New Roman"/>
          <w:b/>
          <w:bCs/>
          <w:iCs/>
          <w:caps/>
          <w:szCs w:val="24"/>
        </w:rPr>
        <w:t xml:space="preserve"> 64-A, </w:t>
      </w:r>
      <w:r w:rsidRPr="003335C8">
        <w:rPr>
          <w:rFonts w:ascii="Times New Roman" w:hAnsi="Times New Roman" w:cs="Times New Roman"/>
          <w:b/>
          <w:bCs/>
          <w:iCs/>
          <w:caps/>
          <w:szCs w:val="24"/>
        </w:rPr>
        <w:t xml:space="preserve">68-A, </w:t>
      </w:r>
      <w:r w:rsidRPr="004B48E4">
        <w:rPr>
          <w:rFonts w:ascii="Times New Roman" w:hAnsi="Times New Roman" w:cs="Times New Roman"/>
          <w:b/>
          <w:bCs/>
          <w:iCs/>
          <w:caps/>
          <w:szCs w:val="24"/>
        </w:rPr>
        <w:t>68-B</w:t>
      </w:r>
      <w:r>
        <w:rPr>
          <w:rFonts w:ascii="Times New Roman" w:hAnsi="Times New Roman" w:cs="Times New Roman"/>
          <w:b/>
          <w:bCs/>
          <w:iCs/>
          <w:caps/>
          <w:szCs w:val="24"/>
        </w:rPr>
        <w:t xml:space="preserve"> E </w:t>
      </w:r>
      <w:r w:rsidRPr="004B48E4">
        <w:rPr>
          <w:rFonts w:ascii="Times New Roman" w:hAnsi="Times New Roman" w:cs="Times New Roman"/>
          <w:b/>
          <w:bCs/>
          <w:iCs/>
          <w:caps/>
          <w:szCs w:val="24"/>
        </w:rPr>
        <w:t xml:space="preserve">68-C, </w:t>
      </w:r>
      <w:r w:rsidRPr="003335C8">
        <w:rPr>
          <w:rFonts w:ascii="Times New Roman" w:hAnsi="Times New Roman" w:cs="Times New Roman"/>
          <w:b/>
          <w:bCs/>
          <w:iCs/>
          <w:caps/>
          <w:szCs w:val="24"/>
        </w:rPr>
        <w:t>para incluir disposições sobre a atividade de advogado, sobre honorários advocatícios e dá outras providências.</w:t>
      </w:r>
    </w:p>
    <w:p w14:paraId="23FA4DB9" w14:textId="77777777" w:rsidR="00AB20F2" w:rsidRPr="00003971" w:rsidRDefault="00AB20F2" w:rsidP="00AB20F2">
      <w:pPr>
        <w:spacing w:line="360" w:lineRule="auto"/>
        <w:jc w:val="both"/>
        <w:rPr>
          <w:rFonts w:ascii="Times New Roman" w:hAnsi="Times New Roman" w:cs="Times New Roman"/>
          <w:sz w:val="24"/>
          <w:szCs w:val="24"/>
        </w:rPr>
      </w:pPr>
    </w:p>
    <w:p w14:paraId="54848095" w14:textId="77777777" w:rsidR="00AB20F2" w:rsidRPr="00003971" w:rsidRDefault="00AB20F2" w:rsidP="00AB20F2">
      <w:pPr>
        <w:spacing w:line="276" w:lineRule="auto"/>
        <w:ind w:firstLine="709"/>
        <w:jc w:val="both"/>
        <w:rPr>
          <w:rFonts w:ascii="Times New Roman" w:hAnsi="Times New Roman" w:cs="Times New Roman"/>
          <w:sz w:val="24"/>
          <w:szCs w:val="24"/>
        </w:rPr>
      </w:pPr>
      <w:r w:rsidRPr="00003971">
        <w:rPr>
          <w:rFonts w:ascii="Times New Roman" w:hAnsi="Times New Roman" w:cs="Times New Roman"/>
          <w:sz w:val="24"/>
          <w:szCs w:val="24"/>
        </w:rPr>
        <w:t>Deste modo, espera-se que o sobredito projeto seja recebido nos ritos que lhe são próprios, em obediência aos mandamentos da Lei Orgânica do Município de Itapemirim e legislações correlatas afetas ao Processo Legislativo.</w:t>
      </w:r>
    </w:p>
    <w:p w14:paraId="7A45ADD1" w14:textId="77777777" w:rsidR="00AB20F2" w:rsidRPr="00003971" w:rsidRDefault="00AB20F2" w:rsidP="00AB20F2">
      <w:pPr>
        <w:spacing w:line="276" w:lineRule="auto"/>
        <w:ind w:firstLine="709"/>
        <w:jc w:val="both"/>
        <w:rPr>
          <w:rFonts w:ascii="Times New Roman" w:hAnsi="Times New Roman" w:cs="Times New Roman"/>
          <w:sz w:val="24"/>
          <w:szCs w:val="24"/>
        </w:rPr>
      </w:pPr>
    </w:p>
    <w:p w14:paraId="5E2A1506" w14:textId="77777777" w:rsidR="00AB20F2" w:rsidRPr="00003971" w:rsidRDefault="00AB20F2" w:rsidP="00AB20F2">
      <w:pPr>
        <w:spacing w:line="276" w:lineRule="auto"/>
        <w:ind w:firstLine="709"/>
        <w:jc w:val="both"/>
        <w:rPr>
          <w:rFonts w:ascii="Times New Roman" w:hAnsi="Times New Roman" w:cs="Times New Roman"/>
          <w:sz w:val="24"/>
          <w:szCs w:val="24"/>
        </w:rPr>
      </w:pPr>
      <w:r w:rsidRPr="00003971">
        <w:rPr>
          <w:rFonts w:ascii="Times New Roman" w:hAnsi="Times New Roman" w:cs="Times New Roman"/>
          <w:sz w:val="24"/>
          <w:szCs w:val="24"/>
        </w:rPr>
        <w:t>Sem mais para o momento, renovo meus protestos de elevada estima e consideração.</w:t>
      </w:r>
    </w:p>
    <w:p w14:paraId="0F7568D1" w14:textId="77777777" w:rsidR="00AB20F2" w:rsidRPr="00003971" w:rsidRDefault="00AB20F2" w:rsidP="00AB20F2">
      <w:pPr>
        <w:spacing w:line="276" w:lineRule="auto"/>
        <w:ind w:firstLine="709"/>
        <w:jc w:val="both"/>
        <w:rPr>
          <w:rFonts w:ascii="Times New Roman" w:hAnsi="Times New Roman" w:cs="Times New Roman"/>
          <w:sz w:val="24"/>
          <w:szCs w:val="24"/>
        </w:rPr>
      </w:pPr>
    </w:p>
    <w:p w14:paraId="2642C10A" w14:textId="77777777" w:rsidR="00AB20F2" w:rsidRPr="00003971" w:rsidRDefault="00AB20F2" w:rsidP="00AB20F2">
      <w:pPr>
        <w:spacing w:line="276" w:lineRule="auto"/>
        <w:ind w:firstLine="709"/>
        <w:jc w:val="both"/>
        <w:rPr>
          <w:rFonts w:ascii="Times New Roman" w:hAnsi="Times New Roman" w:cs="Times New Roman"/>
          <w:i/>
          <w:sz w:val="24"/>
          <w:szCs w:val="24"/>
        </w:rPr>
      </w:pPr>
      <w:r w:rsidRPr="00003971">
        <w:rPr>
          <w:rFonts w:ascii="Times New Roman" w:hAnsi="Times New Roman" w:cs="Times New Roman"/>
          <w:sz w:val="24"/>
          <w:szCs w:val="24"/>
        </w:rPr>
        <w:t>Atenciosamente,</w:t>
      </w:r>
    </w:p>
    <w:p w14:paraId="69F46F6D" w14:textId="77777777" w:rsidR="00AB20F2" w:rsidRDefault="00AB20F2" w:rsidP="00AB20F2">
      <w:pPr>
        <w:spacing w:line="360" w:lineRule="auto"/>
        <w:jc w:val="both"/>
        <w:rPr>
          <w:rFonts w:ascii="Times New Roman" w:hAnsi="Times New Roman" w:cs="Times New Roman"/>
          <w:sz w:val="24"/>
          <w:szCs w:val="24"/>
        </w:rPr>
      </w:pPr>
    </w:p>
    <w:p w14:paraId="61639DC9" w14:textId="77777777" w:rsidR="00AB20F2" w:rsidRPr="00003971" w:rsidRDefault="00AB20F2" w:rsidP="00AB20F2">
      <w:pPr>
        <w:spacing w:line="360" w:lineRule="auto"/>
        <w:jc w:val="center"/>
        <w:rPr>
          <w:rFonts w:ascii="Times New Roman" w:hAnsi="Times New Roman" w:cs="Times New Roman"/>
          <w:sz w:val="24"/>
          <w:szCs w:val="24"/>
        </w:rPr>
      </w:pPr>
    </w:p>
    <w:p w14:paraId="45A90528" w14:textId="77777777" w:rsidR="00AB20F2" w:rsidRPr="00003971" w:rsidRDefault="00AB20F2" w:rsidP="00AB20F2">
      <w:pPr>
        <w:ind w:left="6" w:right="1"/>
        <w:jc w:val="center"/>
        <w:rPr>
          <w:rFonts w:ascii="Times New Roman" w:hAnsi="Times New Roman" w:cs="Times New Roman"/>
          <w:b/>
          <w:sz w:val="24"/>
          <w:szCs w:val="24"/>
        </w:rPr>
      </w:pPr>
      <w:r w:rsidRPr="00003971">
        <w:rPr>
          <w:rFonts w:ascii="Times New Roman" w:hAnsi="Times New Roman" w:cs="Times New Roman"/>
          <w:b/>
          <w:smallCaps/>
          <w:sz w:val="24"/>
          <w:szCs w:val="24"/>
        </w:rPr>
        <w:t>Antônio da Rocha Sales</w:t>
      </w:r>
      <w:r w:rsidRPr="00003971">
        <w:rPr>
          <w:rFonts w:ascii="Times New Roman" w:hAnsi="Times New Roman" w:cs="Times New Roman"/>
          <w:b/>
          <w:sz w:val="24"/>
          <w:szCs w:val="24"/>
        </w:rPr>
        <w:br/>
        <w:t>Prefeito de Itapemirim</w:t>
      </w:r>
    </w:p>
    <w:p w14:paraId="03AB4E7D" w14:textId="77777777" w:rsidR="00AB20F2" w:rsidRDefault="00AB20F2" w:rsidP="00AB20F2">
      <w:pPr>
        <w:spacing w:line="276" w:lineRule="auto"/>
        <w:jc w:val="both"/>
        <w:rPr>
          <w:rFonts w:ascii="Times New Roman" w:hAnsi="Times New Roman" w:cs="Times New Roman"/>
          <w:b/>
          <w:sz w:val="24"/>
          <w:szCs w:val="24"/>
          <w:u w:val="single"/>
        </w:rPr>
      </w:pPr>
    </w:p>
    <w:p w14:paraId="2C2AD864" w14:textId="77777777" w:rsidR="00AB20F2" w:rsidRDefault="00AB20F2" w:rsidP="00AB20F2">
      <w:pPr>
        <w:spacing w:line="276" w:lineRule="auto"/>
        <w:jc w:val="center"/>
        <w:rPr>
          <w:rFonts w:ascii="Times New Roman" w:hAnsi="Times New Roman" w:cs="Times New Roman"/>
          <w:b/>
          <w:sz w:val="24"/>
          <w:szCs w:val="24"/>
          <w:u w:val="single"/>
        </w:rPr>
      </w:pPr>
    </w:p>
    <w:p w14:paraId="0D4636D7" w14:textId="77777777" w:rsidR="00AB20F2" w:rsidRDefault="00AB20F2" w:rsidP="00AB20F2">
      <w:pPr>
        <w:spacing w:line="276" w:lineRule="auto"/>
        <w:jc w:val="center"/>
        <w:rPr>
          <w:rFonts w:ascii="Times New Roman" w:hAnsi="Times New Roman" w:cs="Times New Roman"/>
          <w:b/>
          <w:sz w:val="24"/>
          <w:szCs w:val="24"/>
          <w:u w:val="single"/>
        </w:rPr>
      </w:pPr>
    </w:p>
    <w:p w14:paraId="3107654A" w14:textId="77777777" w:rsidR="00AB20F2" w:rsidRDefault="00AB20F2" w:rsidP="00AB20F2">
      <w:pPr>
        <w:spacing w:line="276" w:lineRule="auto"/>
        <w:jc w:val="center"/>
        <w:rPr>
          <w:rFonts w:ascii="Times New Roman" w:hAnsi="Times New Roman" w:cs="Times New Roman"/>
          <w:b/>
          <w:sz w:val="24"/>
          <w:szCs w:val="24"/>
          <w:u w:val="single"/>
        </w:rPr>
      </w:pPr>
    </w:p>
    <w:p w14:paraId="4B8FF948" w14:textId="77777777" w:rsidR="00AB20F2" w:rsidRDefault="00AB20F2" w:rsidP="00AB20F2">
      <w:pPr>
        <w:spacing w:line="276" w:lineRule="auto"/>
        <w:jc w:val="center"/>
        <w:rPr>
          <w:rFonts w:ascii="Times New Roman" w:hAnsi="Times New Roman" w:cs="Times New Roman"/>
          <w:b/>
          <w:sz w:val="24"/>
          <w:szCs w:val="24"/>
          <w:u w:val="single"/>
        </w:rPr>
      </w:pPr>
    </w:p>
    <w:p w14:paraId="5AFD3EC1" w14:textId="77777777" w:rsidR="00AB20F2" w:rsidRDefault="00AB20F2" w:rsidP="00AB20F2">
      <w:pPr>
        <w:spacing w:line="276" w:lineRule="auto"/>
        <w:jc w:val="center"/>
        <w:rPr>
          <w:rFonts w:ascii="Times New Roman" w:hAnsi="Times New Roman" w:cs="Times New Roman"/>
          <w:b/>
          <w:sz w:val="24"/>
          <w:szCs w:val="24"/>
          <w:u w:val="single"/>
        </w:rPr>
      </w:pPr>
    </w:p>
    <w:p w14:paraId="097ACD93" w14:textId="1B051144" w:rsidR="0095083E" w:rsidRPr="00A67E29" w:rsidRDefault="0095083E" w:rsidP="00AB20F2">
      <w:pPr>
        <w:spacing w:line="276" w:lineRule="auto"/>
        <w:jc w:val="center"/>
        <w:rPr>
          <w:rFonts w:ascii="Times New Roman" w:hAnsi="Times New Roman" w:cs="Times New Roman"/>
          <w:b/>
          <w:i/>
          <w:sz w:val="24"/>
          <w:szCs w:val="24"/>
          <w:u w:val="single"/>
        </w:rPr>
      </w:pPr>
      <w:r w:rsidRPr="00A67E29">
        <w:rPr>
          <w:rFonts w:ascii="Times New Roman" w:hAnsi="Times New Roman" w:cs="Times New Roman"/>
          <w:b/>
          <w:sz w:val="24"/>
          <w:szCs w:val="24"/>
          <w:u w:val="single"/>
        </w:rPr>
        <w:lastRenderedPageBreak/>
        <w:t>MENSAGEM Nº</w:t>
      </w:r>
      <w:r w:rsidR="00531AB4">
        <w:rPr>
          <w:rFonts w:ascii="Times New Roman" w:hAnsi="Times New Roman" w:cs="Times New Roman"/>
          <w:b/>
          <w:sz w:val="24"/>
          <w:szCs w:val="24"/>
          <w:u w:val="single"/>
        </w:rPr>
        <w:t xml:space="preserve"> 304</w:t>
      </w:r>
      <w:r w:rsidRPr="00A67E29">
        <w:rPr>
          <w:rFonts w:ascii="Times New Roman" w:hAnsi="Times New Roman" w:cs="Times New Roman"/>
          <w:b/>
          <w:sz w:val="24"/>
          <w:szCs w:val="24"/>
          <w:u w:val="single"/>
        </w:rPr>
        <w:t xml:space="preserve">, DE </w:t>
      </w:r>
      <w:r>
        <w:rPr>
          <w:rFonts w:ascii="Times New Roman" w:hAnsi="Times New Roman" w:cs="Times New Roman"/>
          <w:b/>
          <w:sz w:val="24"/>
          <w:szCs w:val="24"/>
          <w:u w:val="single"/>
        </w:rPr>
        <w:t>30</w:t>
      </w:r>
      <w:r w:rsidRPr="00A67E29">
        <w:rPr>
          <w:rFonts w:ascii="Times New Roman" w:hAnsi="Times New Roman" w:cs="Times New Roman"/>
          <w:b/>
          <w:sz w:val="24"/>
          <w:szCs w:val="24"/>
          <w:u w:val="single"/>
        </w:rPr>
        <w:t xml:space="preserve"> DE NOVEMBRO DE 2023.</w:t>
      </w:r>
    </w:p>
    <w:p w14:paraId="472D2425" w14:textId="77777777" w:rsidR="0095083E" w:rsidRDefault="0095083E" w:rsidP="0095083E">
      <w:pPr>
        <w:spacing w:line="276" w:lineRule="auto"/>
        <w:jc w:val="both"/>
        <w:rPr>
          <w:rFonts w:ascii="Times New Roman" w:hAnsi="Times New Roman" w:cs="Times New Roman"/>
          <w:b/>
          <w:i/>
          <w:sz w:val="24"/>
          <w:szCs w:val="24"/>
        </w:rPr>
      </w:pPr>
    </w:p>
    <w:p w14:paraId="29D06B92" w14:textId="77777777" w:rsidR="0095083E" w:rsidRPr="00003971" w:rsidRDefault="0095083E" w:rsidP="0095083E">
      <w:pPr>
        <w:spacing w:line="276" w:lineRule="auto"/>
        <w:jc w:val="both"/>
        <w:rPr>
          <w:rFonts w:ascii="Times New Roman" w:hAnsi="Times New Roman" w:cs="Times New Roman"/>
          <w:b/>
          <w:i/>
          <w:sz w:val="24"/>
          <w:szCs w:val="24"/>
        </w:rPr>
      </w:pPr>
    </w:p>
    <w:p w14:paraId="3BBB887F" w14:textId="77777777" w:rsidR="0095083E" w:rsidRPr="00003971" w:rsidRDefault="0095083E" w:rsidP="0095083E">
      <w:pPr>
        <w:spacing w:line="276" w:lineRule="auto"/>
        <w:ind w:firstLine="709"/>
        <w:jc w:val="both"/>
        <w:rPr>
          <w:rFonts w:ascii="Times New Roman" w:hAnsi="Times New Roman" w:cs="Times New Roman"/>
          <w:i/>
          <w:sz w:val="24"/>
          <w:szCs w:val="24"/>
        </w:rPr>
      </w:pPr>
      <w:r w:rsidRPr="00003971">
        <w:rPr>
          <w:rFonts w:ascii="Times New Roman" w:hAnsi="Times New Roman" w:cs="Times New Roman"/>
          <w:sz w:val="24"/>
          <w:szCs w:val="24"/>
        </w:rPr>
        <w:t>Excelentíssimo Senhor Presidente da Câmara Municipal de Itapemirim</w:t>
      </w:r>
      <w:r>
        <w:rPr>
          <w:rFonts w:ascii="Times New Roman" w:hAnsi="Times New Roman" w:cs="Times New Roman"/>
          <w:sz w:val="24"/>
          <w:szCs w:val="24"/>
        </w:rPr>
        <w:t>/ES</w:t>
      </w:r>
      <w:r w:rsidRPr="00003971">
        <w:rPr>
          <w:rFonts w:ascii="Times New Roman" w:hAnsi="Times New Roman" w:cs="Times New Roman"/>
          <w:sz w:val="24"/>
          <w:szCs w:val="24"/>
        </w:rPr>
        <w:t xml:space="preserve">, </w:t>
      </w:r>
    </w:p>
    <w:p w14:paraId="24703C6A" w14:textId="77777777" w:rsidR="0095083E" w:rsidRPr="00003971" w:rsidRDefault="0095083E" w:rsidP="0095083E">
      <w:pPr>
        <w:spacing w:line="276" w:lineRule="auto"/>
        <w:ind w:firstLine="709"/>
        <w:jc w:val="both"/>
        <w:rPr>
          <w:rFonts w:ascii="Times New Roman" w:hAnsi="Times New Roman" w:cs="Times New Roman"/>
          <w:i/>
          <w:sz w:val="24"/>
          <w:szCs w:val="24"/>
        </w:rPr>
      </w:pPr>
    </w:p>
    <w:p w14:paraId="00CA84E8" w14:textId="77777777" w:rsidR="0095083E" w:rsidRDefault="0095083E" w:rsidP="0095083E">
      <w:pPr>
        <w:spacing w:line="276" w:lineRule="auto"/>
        <w:ind w:firstLine="709"/>
        <w:jc w:val="both"/>
        <w:rPr>
          <w:rFonts w:ascii="Times New Roman" w:hAnsi="Times New Roman" w:cs="Times New Roman"/>
          <w:i/>
          <w:sz w:val="24"/>
          <w:szCs w:val="24"/>
        </w:rPr>
      </w:pPr>
      <w:r w:rsidRPr="00003971">
        <w:rPr>
          <w:rFonts w:ascii="Times New Roman" w:hAnsi="Times New Roman" w:cs="Times New Roman"/>
          <w:sz w:val="24"/>
          <w:szCs w:val="24"/>
        </w:rPr>
        <w:t>Ínclitos vereadores componentes da atual legislatura municipal,</w:t>
      </w:r>
    </w:p>
    <w:p w14:paraId="745955F3" w14:textId="77777777" w:rsidR="0095083E" w:rsidRDefault="0095083E" w:rsidP="0095083E">
      <w:pPr>
        <w:spacing w:line="276" w:lineRule="auto"/>
        <w:ind w:firstLine="709"/>
        <w:jc w:val="both"/>
        <w:rPr>
          <w:rFonts w:ascii="Times New Roman" w:hAnsi="Times New Roman" w:cs="Times New Roman"/>
          <w:i/>
          <w:sz w:val="24"/>
          <w:szCs w:val="24"/>
        </w:rPr>
      </w:pPr>
    </w:p>
    <w:p w14:paraId="224348C9" w14:textId="77777777" w:rsidR="0095083E" w:rsidRDefault="0095083E" w:rsidP="0095083E">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Tenho a honra de encaminhar a Vossas Excelências, para apreciação dessa Augusta Casa de Leis, o Projeto de Lei Complementar em epígrafe, cuja finalidade é a de revogar a </w:t>
      </w:r>
      <w:r w:rsidRPr="00703323">
        <w:rPr>
          <w:rFonts w:ascii="Times New Roman" w:hAnsi="Times New Roman" w:cs="Times New Roman"/>
          <w:sz w:val="24"/>
          <w:szCs w:val="24"/>
        </w:rPr>
        <w:t xml:space="preserve">Lei Complementar nº 208/2018 </w:t>
      </w:r>
      <w:r>
        <w:rPr>
          <w:rFonts w:ascii="Times New Roman" w:hAnsi="Times New Roman" w:cs="Times New Roman"/>
          <w:sz w:val="24"/>
          <w:szCs w:val="24"/>
        </w:rPr>
        <w:t>e</w:t>
      </w:r>
      <w:r w:rsidRPr="00703323">
        <w:rPr>
          <w:rFonts w:ascii="Times New Roman" w:hAnsi="Times New Roman" w:cs="Times New Roman"/>
          <w:sz w:val="24"/>
          <w:szCs w:val="24"/>
        </w:rPr>
        <w:t xml:space="preserve"> altera</w:t>
      </w:r>
      <w:r>
        <w:rPr>
          <w:rFonts w:ascii="Times New Roman" w:hAnsi="Times New Roman" w:cs="Times New Roman"/>
          <w:sz w:val="24"/>
          <w:szCs w:val="24"/>
        </w:rPr>
        <w:t>r</w:t>
      </w:r>
      <w:r w:rsidRPr="00703323">
        <w:rPr>
          <w:rFonts w:ascii="Times New Roman" w:hAnsi="Times New Roman" w:cs="Times New Roman"/>
          <w:sz w:val="24"/>
          <w:szCs w:val="24"/>
        </w:rPr>
        <w:t xml:space="preserve"> </w:t>
      </w:r>
      <w:r>
        <w:rPr>
          <w:rFonts w:ascii="Times New Roman" w:hAnsi="Times New Roman" w:cs="Times New Roman"/>
          <w:sz w:val="24"/>
          <w:szCs w:val="24"/>
        </w:rPr>
        <w:t>a</w:t>
      </w:r>
      <w:r w:rsidRPr="00703323">
        <w:rPr>
          <w:rFonts w:ascii="Times New Roman" w:hAnsi="Times New Roman" w:cs="Times New Roman"/>
          <w:sz w:val="24"/>
          <w:szCs w:val="24"/>
        </w:rPr>
        <w:t xml:space="preserve"> Lei Complementar </w:t>
      </w:r>
      <w:r>
        <w:rPr>
          <w:rFonts w:ascii="Times New Roman" w:hAnsi="Times New Roman" w:cs="Times New Roman"/>
          <w:sz w:val="24"/>
          <w:szCs w:val="24"/>
        </w:rPr>
        <w:t>n</w:t>
      </w:r>
      <w:r w:rsidRPr="00703323">
        <w:rPr>
          <w:rFonts w:ascii="Times New Roman" w:hAnsi="Times New Roman" w:cs="Times New Roman"/>
          <w:sz w:val="24"/>
          <w:szCs w:val="24"/>
        </w:rPr>
        <w:t>º 158/2013</w:t>
      </w:r>
      <w:r>
        <w:rPr>
          <w:rFonts w:ascii="Times New Roman" w:hAnsi="Times New Roman" w:cs="Times New Roman"/>
          <w:sz w:val="24"/>
          <w:szCs w:val="24"/>
        </w:rPr>
        <w:t>.</w:t>
      </w:r>
    </w:p>
    <w:p w14:paraId="0A4C0FA1" w14:textId="77777777" w:rsidR="0095083E" w:rsidRPr="00F7306C" w:rsidRDefault="0095083E" w:rsidP="0095083E">
      <w:pPr>
        <w:spacing w:line="276" w:lineRule="auto"/>
        <w:ind w:firstLine="709"/>
        <w:jc w:val="both"/>
        <w:rPr>
          <w:rFonts w:ascii="Times New Roman" w:hAnsi="Times New Roman" w:cs="Times New Roman"/>
          <w:i/>
          <w:szCs w:val="24"/>
        </w:rPr>
      </w:pPr>
    </w:p>
    <w:p w14:paraId="23004757" w14:textId="77777777" w:rsidR="0095083E" w:rsidRDefault="0095083E" w:rsidP="0095083E">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A priori, registra-se que a proposta encaminhada se encontra devidamente instruída com o procedimento administrativo com os documentos de praxe. No que diz respeito a demonstração da capacidade orçamentária e do limite de responsabilidade fiscal do município, in casu aludidas informações financeiras e orçamentárias não se fazem necessárias, posto que as alterações pretendidas não possuem qualquer reflexo de ordem financeira, inexistindo, portanto, qualquer aumento de despesas e/ou gastos para os cofres públicos.</w:t>
      </w:r>
    </w:p>
    <w:p w14:paraId="5CBDA2C1" w14:textId="77777777" w:rsidR="0095083E" w:rsidRPr="00F7306C" w:rsidRDefault="0095083E" w:rsidP="0095083E">
      <w:pPr>
        <w:spacing w:line="276" w:lineRule="auto"/>
        <w:jc w:val="both"/>
        <w:rPr>
          <w:rFonts w:ascii="Times New Roman" w:hAnsi="Times New Roman" w:cs="Times New Roman"/>
          <w:i/>
          <w:szCs w:val="24"/>
        </w:rPr>
      </w:pPr>
    </w:p>
    <w:p w14:paraId="7219B142" w14:textId="77777777" w:rsidR="0095083E" w:rsidRDefault="0095083E" w:rsidP="0095083E">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Pois bem, inicialmente é salutar registrar que se trata de instrumento normativo que visa retirar do ordenamento jurídico </w:t>
      </w:r>
      <w:r w:rsidRPr="00F65511">
        <w:rPr>
          <w:rFonts w:ascii="Times New Roman" w:hAnsi="Times New Roman" w:cs="Times New Roman"/>
          <w:b/>
          <w:sz w:val="24"/>
          <w:szCs w:val="24"/>
          <w:u w:val="single"/>
        </w:rPr>
        <w:t>normativa que padece de inconstitucionalidade</w:t>
      </w:r>
      <w:r>
        <w:rPr>
          <w:rFonts w:ascii="Times New Roman" w:hAnsi="Times New Roman" w:cs="Times New Roman"/>
          <w:sz w:val="24"/>
          <w:szCs w:val="24"/>
        </w:rPr>
        <w:t xml:space="preserve">, reconhecida incidentalmente nos autos do Mandado de Segurança n. </w:t>
      </w:r>
      <w:r w:rsidRPr="003335C8">
        <w:rPr>
          <w:rFonts w:ascii="Times New Roman" w:hAnsi="Times New Roman" w:cs="Times New Roman"/>
          <w:sz w:val="24"/>
          <w:szCs w:val="24"/>
        </w:rPr>
        <w:t>0000124-76.2018.8.08.0026</w:t>
      </w:r>
      <w:r>
        <w:rPr>
          <w:rFonts w:ascii="Times New Roman" w:hAnsi="Times New Roman" w:cs="Times New Roman"/>
          <w:sz w:val="24"/>
          <w:szCs w:val="24"/>
        </w:rPr>
        <w:t>, cuja sentença foi confirmada à unanimidade pela e. 2ª Câmara do Tribunal de Justiça do Estado do Espírito Santo, conforme aresto que se segue:</w:t>
      </w:r>
    </w:p>
    <w:p w14:paraId="5EB22770" w14:textId="77777777" w:rsidR="0095083E" w:rsidRPr="00F7306C" w:rsidRDefault="0095083E" w:rsidP="0095083E">
      <w:pPr>
        <w:spacing w:line="360" w:lineRule="auto"/>
        <w:ind w:firstLine="709"/>
        <w:jc w:val="both"/>
        <w:rPr>
          <w:rFonts w:ascii="Times New Roman" w:hAnsi="Times New Roman" w:cs="Times New Roman"/>
          <w:i/>
          <w:szCs w:val="24"/>
        </w:rPr>
      </w:pPr>
    </w:p>
    <w:p w14:paraId="739FD444" w14:textId="77777777" w:rsidR="0095083E" w:rsidRPr="00A50DF3" w:rsidRDefault="0095083E" w:rsidP="0095083E">
      <w:pPr>
        <w:ind w:left="2268"/>
        <w:jc w:val="both"/>
        <w:rPr>
          <w:rFonts w:ascii="Times New Roman" w:hAnsi="Times New Roman" w:cs="Times New Roman"/>
          <w:i/>
          <w:szCs w:val="24"/>
        </w:rPr>
      </w:pPr>
      <w:r w:rsidRPr="00CF6DFA">
        <w:rPr>
          <w:rFonts w:ascii="Times New Roman" w:hAnsi="Times New Roman" w:cs="Times New Roman"/>
          <w:b/>
          <w:szCs w:val="24"/>
        </w:rPr>
        <w:t>REMESSA NECESSÁRIA EM MANDADO DE SEGURANÇA. DECLARAÇÃO DE INCONSTITUCIONALIDADE INCIDENTAL. CAUSA DE PEDIR. SEGURANÇA CONCEDIDA. NORMA MUNICIPAL QUE TRATA DE REPASSE DE HONORÁRIOS ADVOCATÍCIOS SUCUMBENCIAIS AOS PROCURADORES. REGIME JURÍDICO DE SERVIDORES DO EXECUTIVO. NORMA DE INICIATIVA PRIVATIVA DO PREFEITO. NORMA QUE INVADE COMPETÊNCIA LEGISLATIVA PRIVATIVA DA UNIÃO PARA TRATAR DE DIREITO PROCESSUAL. PRINCÍPIO DA SIMETRIA. DESNECESSIDADE DE SUBMISSÃO AO PLENÁRIO. PRONUNCIAMENTO PRÉVIO PELO PLENO DESTA CORTE E DO SUPREMO TRIBUNAL FEDERAL. REMESSA NECESSÁRIA CONHECIDA. SENTENÇA CONFIRMADA.</w:t>
      </w:r>
      <w:r w:rsidRPr="00CF6DFA">
        <w:rPr>
          <w:rFonts w:ascii="Times New Roman" w:hAnsi="Times New Roman" w:cs="Times New Roman"/>
          <w:szCs w:val="24"/>
        </w:rPr>
        <w:t xml:space="preserve"> 1. Os órgãos fracionários dos tribunais não submeterão ao plenário ou ao órgão especial a arguição de inconstitucionalidade quando já houver pronunciamento destes ou do plenário do Supremo Tribunal Federal sobre a questão. 2. A Lei Orgânica do Município de Itapemirim/ES prevê, no artigo 36, II, "b", a iniciativa privativa do Chefe do Executivo para deflagrar processo legislativo de normas que disponham sobre servidores públicos, de maneira que, afastar os honorários devidos aos procuradores revela-se medida inconstitucional. Precedentes TJES. 3. A norma municipal, ao estabelecer destinação diversa para os honorários de sucumbência, de titularidade dos procuradores, criou disposição para o pagamento de honorários advocatícios, o que invade a competência privativa da União para legislar sobre direito processual, conforme previsão do artigo 22, I, da Constituição Federal, igualmente aplicável por simetria. Precedentes STF. 4. </w:t>
      </w:r>
      <w:r w:rsidRPr="00CF6DFA">
        <w:rPr>
          <w:rFonts w:ascii="Times New Roman" w:hAnsi="Times New Roman" w:cs="Times New Roman"/>
          <w:szCs w:val="24"/>
        </w:rPr>
        <w:lastRenderedPageBreak/>
        <w:t>Remessa necessária conhecida e sentença confirmada.</w:t>
      </w:r>
      <w:r>
        <w:rPr>
          <w:rFonts w:ascii="Times New Roman" w:hAnsi="Times New Roman" w:cs="Times New Roman"/>
          <w:szCs w:val="24"/>
        </w:rPr>
        <w:t xml:space="preserve"> </w:t>
      </w:r>
      <w:r w:rsidRPr="00A50DF3">
        <w:rPr>
          <w:rFonts w:ascii="Times New Roman" w:hAnsi="Times New Roman" w:cs="Times New Roman"/>
          <w:szCs w:val="24"/>
        </w:rPr>
        <w:t>(TJES, Classe: Apelação, 0000124-76.2018.8.08.0026, Relator: RAPHAEL AMERICANO CÂMARA, Órgão julgador: SEGUNDA CÂMARA CÍVEL, Data de Julgamento: 26/04/2023)</w:t>
      </w:r>
    </w:p>
    <w:p w14:paraId="559F3A13" w14:textId="77777777" w:rsidR="0095083E" w:rsidRPr="00F7306C" w:rsidRDefault="0095083E" w:rsidP="0095083E">
      <w:pPr>
        <w:spacing w:line="360" w:lineRule="auto"/>
        <w:ind w:firstLine="709"/>
        <w:jc w:val="both"/>
        <w:rPr>
          <w:rFonts w:ascii="Times New Roman" w:hAnsi="Times New Roman" w:cs="Times New Roman"/>
          <w:i/>
          <w:szCs w:val="24"/>
        </w:rPr>
      </w:pPr>
    </w:p>
    <w:p w14:paraId="5883D107" w14:textId="77777777" w:rsidR="0095083E" w:rsidRDefault="0095083E" w:rsidP="0095083E">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Por outro lado, no que diz respeito a pretendida alteração</w:t>
      </w:r>
      <w:r w:rsidRPr="00184D10">
        <w:rPr>
          <w:rFonts w:ascii="Times New Roman" w:hAnsi="Times New Roman" w:cs="Times New Roman"/>
          <w:sz w:val="24"/>
          <w:szCs w:val="24"/>
        </w:rPr>
        <w:t xml:space="preserve"> </w:t>
      </w:r>
      <w:r>
        <w:rPr>
          <w:rFonts w:ascii="Times New Roman" w:hAnsi="Times New Roman" w:cs="Times New Roman"/>
          <w:sz w:val="24"/>
          <w:szCs w:val="24"/>
        </w:rPr>
        <w:t>d</w:t>
      </w:r>
      <w:r w:rsidRPr="00184D10">
        <w:rPr>
          <w:rFonts w:ascii="Times New Roman" w:hAnsi="Times New Roman" w:cs="Times New Roman"/>
          <w:sz w:val="24"/>
          <w:szCs w:val="24"/>
        </w:rPr>
        <w:t>a Lei Complementar nº 158/2013</w:t>
      </w:r>
      <w:r>
        <w:rPr>
          <w:rFonts w:ascii="Times New Roman" w:hAnsi="Times New Roman" w:cs="Times New Roman"/>
          <w:sz w:val="24"/>
          <w:szCs w:val="24"/>
        </w:rPr>
        <w:t xml:space="preserve">, a presente proposta busca promover alterações que buscam integrar projetos de organização e modernização administrativa e funcional da Procuradoria-Geral do Município, sob a ótica da constitucionalidade, em prol das </w:t>
      </w:r>
      <w:r w:rsidRPr="0099226F">
        <w:rPr>
          <w:rFonts w:ascii="Times New Roman" w:hAnsi="Times New Roman" w:cs="Times New Roman"/>
          <w:sz w:val="24"/>
          <w:szCs w:val="24"/>
        </w:rPr>
        <w:t xml:space="preserve">funções exercidas </w:t>
      </w:r>
      <w:r>
        <w:rPr>
          <w:rFonts w:ascii="Times New Roman" w:hAnsi="Times New Roman" w:cs="Times New Roman"/>
          <w:sz w:val="24"/>
          <w:szCs w:val="24"/>
        </w:rPr>
        <w:t xml:space="preserve">pelos cargos que compõem a referida unidade organizacional </w:t>
      </w:r>
      <w:r w:rsidRPr="0099226F">
        <w:rPr>
          <w:rFonts w:ascii="Times New Roman" w:hAnsi="Times New Roman" w:cs="Times New Roman"/>
          <w:sz w:val="24"/>
          <w:szCs w:val="24"/>
        </w:rPr>
        <w:t xml:space="preserve">e cuja </w:t>
      </w:r>
      <w:r>
        <w:rPr>
          <w:rFonts w:ascii="Times New Roman" w:hAnsi="Times New Roman" w:cs="Times New Roman"/>
          <w:sz w:val="24"/>
          <w:szCs w:val="24"/>
        </w:rPr>
        <w:t>legalidade reclama a adequação imediata.</w:t>
      </w:r>
    </w:p>
    <w:p w14:paraId="53F6E97C" w14:textId="77777777" w:rsidR="0095083E" w:rsidRPr="00F7306C" w:rsidRDefault="0095083E" w:rsidP="0095083E">
      <w:pPr>
        <w:spacing w:line="276" w:lineRule="auto"/>
        <w:ind w:firstLine="709"/>
        <w:jc w:val="both"/>
        <w:rPr>
          <w:rFonts w:ascii="Times New Roman" w:hAnsi="Times New Roman" w:cs="Times New Roman"/>
          <w:i/>
          <w:szCs w:val="24"/>
        </w:rPr>
      </w:pPr>
    </w:p>
    <w:p w14:paraId="4268221F" w14:textId="77777777" w:rsidR="0095083E" w:rsidRPr="003335C8" w:rsidRDefault="0095083E" w:rsidP="0095083E">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Pois bem</w:t>
      </w:r>
      <w:r w:rsidRPr="003335C8">
        <w:rPr>
          <w:rFonts w:ascii="Times New Roman" w:hAnsi="Times New Roman" w:cs="Times New Roman"/>
          <w:sz w:val="24"/>
          <w:szCs w:val="24"/>
        </w:rPr>
        <w:t xml:space="preserve">, </w:t>
      </w:r>
      <w:r>
        <w:rPr>
          <w:rFonts w:ascii="Times New Roman" w:hAnsi="Times New Roman" w:cs="Times New Roman"/>
          <w:sz w:val="24"/>
          <w:szCs w:val="24"/>
        </w:rPr>
        <w:t xml:space="preserve">conforme dito alhures, </w:t>
      </w:r>
      <w:r w:rsidRPr="003335C8">
        <w:rPr>
          <w:rFonts w:ascii="Times New Roman" w:hAnsi="Times New Roman" w:cs="Times New Roman"/>
          <w:sz w:val="24"/>
          <w:szCs w:val="24"/>
        </w:rPr>
        <w:t xml:space="preserve">um dos objetivos do projeto em epígrafe tem o escopo de extirpar do ordenamento jurídico vigente a Lei Complementar nº 208/2018, de 2 de janeiro de 2018, posto que a referida norma padece de vício formal de inconstitucionalidade, já reconhecida de forma incidental em primeiro grau de jurisdição em sede </w:t>
      </w:r>
      <w:r>
        <w:rPr>
          <w:rFonts w:ascii="Times New Roman" w:hAnsi="Times New Roman" w:cs="Times New Roman"/>
          <w:sz w:val="24"/>
          <w:szCs w:val="24"/>
        </w:rPr>
        <w:t>mandamental e confirmada em sede de reexame necessário pelo TJES</w:t>
      </w:r>
      <w:r w:rsidRPr="003335C8">
        <w:rPr>
          <w:rFonts w:ascii="Times New Roman" w:hAnsi="Times New Roman" w:cs="Times New Roman"/>
          <w:sz w:val="24"/>
          <w:szCs w:val="24"/>
        </w:rPr>
        <w:t>.</w:t>
      </w:r>
    </w:p>
    <w:p w14:paraId="2FF1E491" w14:textId="77777777" w:rsidR="0095083E" w:rsidRPr="00F7306C" w:rsidRDefault="0095083E" w:rsidP="0095083E">
      <w:pPr>
        <w:spacing w:line="276" w:lineRule="auto"/>
        <w:ind w:firstLine="426"/>
        <w:jc w:val="both"/>
        <w:rPr>
          <w:rFonts w:ascii="Times New Roman" w:hAnsi="Times New Roman" w:cs="Times New Roman"/>
          <w:i/>
          <w:szCs w:val="24"/>
        </w:rPr>
      </w:pPr>
    </w:p>
    <w:p w14:paraId="6DDA5854" w14:textId="77777777" w:rsidR="0095083E" w:rsidRDefault="0095083E" w:rsidP="0095083E">
      <w:pPr>
        <w:spacing w:line="276" w:lineRule="auto"/>
        <w:ind w:firstLine="709"/>
        <w:jc w:val="both"/>
        <w:rPr>
          <w:rFonts w:ascii="Times New Roman" w:hAnsi="Times New Roman" w:cs="Times New Roman"/>
          <w:i/>
          <w:sz w:val="24"/>
          <w:szCs w:val="24"/>
        </w:rPr>
      </w:pPr>
      <w:r w:rsidRPr="003335C8">
        <w:rPr>
          <w:rFonts w:ascii="Times New Roman" w:hAnsi="Times New Roman" w:cs="Times New Roman"/>
          <w:sz w:val="24"/>
          <w:szCs w:val="24"/>
        </w:rPr>
        <w:t>Com feito, segundo Luís Roberto Barroso "nenhum ato legislativo contrário à Constituição pode ser válido. E a falta de validade traz como consequência a nulidade ou a anulabilidade</w:t>
      </w:r>
      <w:r w:rsidRPr="003335C8">
        <w:rPr>
          <w:rStyle w:val="Refdenotaderodap"/>
          <w:rFonts w:ascii="Times New Roman" w:hAnsi="Times New Roman" w:cs="Times New Roman"/>
          <w:sz w:val="24"/>
          <w:szCs w:val="24"/>
        </w:rPr>
        <w:footnoteReference w:id="1"/>
      </w:r>
      <w:r w:rsidRPr="003335C8">
        <w:rPr>
          <w:rFonts w:ascii="Times New Roman" w:hAnsi="Times New Roman" w:cs="Times New Roman"/>
          <w:sz w:val="24"/>
          <w:szCs w:val="24"/>
        </w:rPr>
        <w:t>", desta forma, admitir a aplicação de uma lei incompatível com os preceitos constitucionais é violar a supremacia da Carta Constitucional.</w:t>
      </w:r>
    </w:p>
    <w:p w14:paraId="6C7B7D8F" w14:textId="77777777" w:rsidR="0095083E" w:rsidRPr="00F7306C" w:rsidRDefault="0095083E" w:rsidP="0095083E">
      <w:pPr>
        <w:spacing w:line="276" w:lineRule="auto"/>
        <w:ind w:firstLine="709"/>
        <w:jc w:val="both"/>
        <w:rPr>
          <w:rFonts w:ascii="Times New Roman" w:hAnsi="Times New Roman" w:cs="Times New Roman"/>
          <w:i/>
          <w:szCs w:val="24"/>
        </w:rPr>
      </w:pPr>
    </w:p>
    <w:p w14:paraId="588CB848" w14:textId="77777777" w:rsidR="0095083E" w:rsidRDefault="0095083E" w:rsidP="0095083E">
      <w:pPr>
        <w:spacing w:line="276" w:lineRule="auto"/>
        <w:ind w:firstLine="709"/>
        <w:jc w:val="both"/>
        <w:rPr>
          <w:rFonts w:ascii="Times New Roman" w:hAnsi="Times New Roman" w:cs="Times New Roman"/>
          <w:i/>
          <w:sz w:val="24"/>
          <w:szCs w:val="24"/>
        </w:rPr>
      </w:pPr>
      <w:r w:rsidRPr="00AD5B2E">
        <w:rPr>
          <w:rFonts w:ascii="Times New Roman" w:hAnsi="Times New Roman" w:cs="Times New Roman"/>
          <w:sz w:val="24"/>
          <w:szCs w:val="24"/>
        </w:rPr>
        <w:t>Quanto a</w:t>
      </w:r>
      <w:r>
        <w:rPr>
          <w:rFonts w:ascii="Times New Roman" w:hAnsi="Times New Roman" w:cs="Times New Roman"/>
          <w:sz w:val="24"/>
          <w:szCs w:val="24"/>
        </w:rPr>
        <w:t xml:space="preserve"> modificação dos artigos </w:t>
      </w:r>
      <w:r w:rsidRPr="00F7306C">
        <w:rPr>
          <w:rFonts w:ascii="Times New Roman" w:hAnsi="Times New Roman" w:cs="Times New Roman"/>
          <w:sz w:val="24"/>
          <w:szCs w:val="24"/>
        </w:rPr>
        <w:t xml:space="preserve">64, 66 </w:t>
      </w:r>
      <w:r>
        <w:rPr>
          <w:rFonts w:ascii="Times New Roman" w:hAnsi="Times New Roman" w:cs="Times New Roman"/>
          <w:sz w:val="24"/>
          <w:szCs w:val="24"/>
        </w:rPr>
        <w:t>e</w:t>
      </w:r>
      <w:r w:rsidRPr="00F7306C">
        <w:rPr>
          <w:rFonts w:ascii="Times New Roman" w:hAnsi="Times New Roman" w:cs="Times New Roman"/>
          <w:sz w:val="24"/>
          <w:szCs w:val="24"/>
        </w:rPr>
        <w:t xml:space="preserve"> 68, </w:t>
      </w:r>
      <w:r>
        <w:rPr>
          <w:rFonts w:ascii="Times New Roman" w:hAnsi="Times New Roman" w:cs="Times New Roman"/>
          <w:sz w:val="24"/>
          <w:szCs w:val="24"/>
        </w:rPr>
        <w:t xml:space="preserve">e </w:t>
      </w:r>
      <w:r w:rsidRPr="00AD5B2E">
        <w:rPr>
          <w:rFonts w:ascii="Times New Roman" w:hAnsi="Times New Roman" w:cs="Times New Roman"/>
          <w:sz w:val="24"/>
          <w:szCs w:val="24"/>
        </w:rPr>
        <w:t xml:space="preserve">o acréscimo dos artigos </w:t>
      </w:r>
      <w:r>
        <w:rPr>
          <w:rFonts w:ascii="Times New Roman" w:hAnsi="Times New Roman" w:cs="Times New Roman"/>
          <w:sz w:val="24"/>
          <w:szCs w:val="24"/>
        </w:rPr>
        <w:t xml:space="preserve">64-A, </w:t>
      </w:r>
      <w:r w:rsidRPr="00AD5B2E">
        <w:rPr>
          <w:rFonts w:ascii="Times New Roman" w:hAnsi="Times New Roman" w:cs="Times New Roman"/>
          <w:sz w:val="24"/>
          <w:szCs w:val="24"/>
        </w:rPr>
        <w:t>68-A</w:t>
      </w:r>
      <w:r>
        <w:rPr>
          <w:rFonts w:ascii="Times New Roman" w:hAnsi="Times New Roman" w:cs="Times New Roman"/>
          <w:sz w:val="24"/>
          <w:szCs w:val="24"/>
        </w:rPr>
        <w:t xml:space="preserve">, </w:t>
      </w:r>
      <w:r w:rsidRPr="00AD5B2E">
        <w:rPr>
          <w:rFonts w:ascii="Times New Roman" w:hAnsi="Times New Roman" w:cs="Times New Roman"/>
          <w:sz w:val="24"/>
          <w:szCs w:val="24"/>
        </w:rPr>
        <w:t>68-</w:t>
      </w:r>
      <w:r>
        <w:rPr>
          <w:rFonts w:ascii="Times New Roman" w:hAnsi="Times New Roman" w:cs="Times New Roman"/>
          <w:sz w:val="24"/>
          <w:szCs w:val="24"/>
        </w:rPr>
        <w:t xml:space="preserve">B e </w:t>
      </w:r>
      <w:r w:rsidRPr="00AD5B2E">
        <w:rPr>
          <w:rFonts w:ascii="Times New Roman" w:hAnsi="Times New Roman" w:cs="Times New Roman"/>
          <w:sz w:val="24"/>
          <w:szCs w:val="24"/>
        </w:rPr>
        <w:t>68-</w:t>
      </w:r>
      <w:r>
        <w:rPr>
          <w:rFonts w:ascii="Times New Roman" w:hAnsi="Times New Roman" w:cs="Times New Roman"/>
          <w:sz w:val="24"/>
          <w:szCs w:val="24"/>
        </w:rPr>
        <w:t>C, todos d</w:t>
      </w:r>
      <w:r w:rsidRPr="00AD5B2E">
        <w:rPr>
          <w:rFonts w:ascii="Times New Roman" w:hAnsi="Times New Roman" w:cs="Times New Roman"/>
          <w:sz w:val="24"/>
          <w:szCs w:val="24"/>
        </w:rPr>
        <w:t>a Lei Complementar nº 158/2013,</w:t>
      </w:r>
      <w:r>
        <w:rPr>
          <w:rFonts w:ascii="Times New Roman" w:hAnsi="Times New Roman" w:cs="Times New Roman"/>
          <w:sz w:val="24"/>
          <w:szCs w:val="24"/>
        </w:rPr>
        <w:t xml:space="preserve"> é salutar registrar as seguintes observações.</w:t>
      </w:r>
    </w:p>
    <w:p w14:paraId="29867A33" w14:textId="77777777" w:rsidR="0095083E" w:rsidRPr="00F7306C" w:rsidRDefault="0095083E" w:rsidP="0095083E">
      <w:pPr>
        <w:spacing w:line="276" w:lineRule="auto"/>
        <w:ind w:firstLine="709"/>
        <w:jc w:val="both"/>
        <w:rPr>
          <w:rFonts w:ascii="Times New Roman" w:hAnsi="Times New Roman" w:cs="Times New Roman"/>
          <w:i/>
          <w:szCs w:val="24"/>
        </w:rPr>
      </w:pPr>
    </w:p>
    <w:p w14:paraId="270ABA6A" w14:textId="77777777" w:rsidR="0095083E" w:rsidRDefault="0095083E" w:rsidP="0095083E">
      <w:pPr>
        <w:spacing w:line="276" w:lineRule="auto"/>
        <w:ind w:firstLine="709"/>
        <w:jc w:val="both"/>
        <w:rPr>
          <w:rFonts w:ascii="Times New Roman" w:hAnsi="Times New Roman" w:cs="Times New Roman"/>
          <w:i/>
          <w:sz w:val="24"/>
          <w:szCs w:val="24"/>
        </w:rPr>
      </w:pPr>
      <w:r w:rsidRPr="00E963D1">
        <w:rPr>
          <w:rFonts w:ascii="Times New Roman" w:hAnsi="Times New Roman" w:cs="Times New Roman"/>
          <w:sz w:val="24"/>
          <w:szCs w:val="24"/>
        </w:rPr>
        <w:t>É cediço que o art. 29 da Lei nº 8.906/94 estabelece que os Procuradores-Gerais de órgãos jurídicos da Administração Pública direta, indireta e fundacional são exclusivamente legitimados para o exercício da advocacia vinculada à função que exerçam, durante o período da investidura.</w:t>
      </w:r>
    </w:p>
    <w:p w14:paraId="619E3DB6" w14:textId="77777777" w:rsidR="0095083E" w:rsidRPr="00F7306C" w:rsidRDefault="0095083E" w:rsidP="0095083E">
      <w:pPr>
        <w:spacing w:line="276" w:lineRule="auto"/>
        <w:ind w:firstLine="709"/>
        <w:jc w:val="both"/>
        <w:rPr>
          <w:rFonts w:ascii="Times New Roman" w:hAnsi="Times New Roman" w:cs="Times New Roman"/>
          <w:i/>
          <w:szCs w:val="24"/>
        </w:rPr>
      </w:pPr>
    </w:p>
    <w:p w14:paraId="0EB25AB8" w14:textId="77777777" w:rsidR="0095083E" w:rsidRDefault="0095083E" w:rsidP="0095083E">
      <w:pPr>
        <w:spacing w:line="276" w:lineRule="auto"/>
        <w:ind w:firstLine="709"/>
        <w:jc w:val="both"/>
        <w:rPr>
          <w:rFonts w:ascii="Times New Roman" w:hAnsi="Times New Roman" w:cs="Times New Roman"/>
          <w:i/>
          <w:sz w:val="24"/>
          <w:szCs w:val="24"/>
        </w:rPr>
      </w:pPr>
      <w:r w:rsidRPr="00E963D1">
        <w:rPr>
          <w:rFonts w:ascii="Times New Roman" w:hAnsi="Times New Roman" w:cs="Times New Roman"/>
          <w:sz w:val="24"/>
          <w:szCs w:val="24"/>
        </w:rPr>
        <w:t xml:space="preserve">No plano de atribuições, registra-se que o cargo de Procurador-Geral constitui um ofício institucional de chefia e direção do órgão que representa judicialmente a Administração Pública, </w:t>
      </w:r>
      <w:r w:rsidRPr="00F7306C">
        <w:rPr>
          <w:rFonts w:ascii="Times New Roman" w:hAnsi="Times New Roman" w:cs="Times New Roman"/>
          <w:sz w:val="24"/>
          <w:szCs w:val="24"/>
        </w:rPr>
        <w:t>in casu</w:t>
      </w:r>
      <w:r w:rsidRPr="00E963D1">
        <w:rPr>
          <w:rFonts w:ascii="Times New Roman" w:hAnsi="Times New Roman" w:cs="Times New Roman"/>
          <w:sz w:val="24"/>
          <w:szCs w:val="24"/>
        </w:rPr>
        <w:t>, o município de Itapemirim/ES, bem como lhe presta consultoria e assessoramento jurídico, exercendo funções estratégicas de planejamento, orientação e coordenação no âmbito de sua atuação, inclusive direcionando os órgãos de execução ao cumprimento fiel das leis e, como qualquer outro agente público, sabidamente, deve obediência aos princípios da legalidade, da moralidade e da eficiência.</w:t>
      </w:r>
    </w:p>
    <w:p w14:paraId="6B4EF206" w14:textId="77777777" w:rsidR="0095083E" w:rsidRPr="00F7306C" w:rsidRDefault="0095083E" w:rsidP="0095083E">
      <w:pPr>
        <w:spacing w:line="276" w:lineRule="auto"/>
        <w:ind w:firstLine="709"/>
        <w:jc w:val="both"/>
        <w:rPr>
          <w:rFonts w:ascii="Times New Roman" w:hAnsi="Times New Roman" w:cs="Times New Roman"/>
          <w:i/>
          <w:szCs w:val="24"/>
        </w:rPr>
      </w:pPr>
    </w:p>
    <w:p w14:paraId="4EA7BE53" w14:textId="77777777" w:rsidR="0095083E" w:rsidRDefault="0095083E" w:rsidP="0095083E">
      <w:pPr>
        <w:spacing w:line="276" w:lineRule="auto"/>
        <w:ind w:firstLine="709"/>
        <w:jc w:val="both"/>
        <w:rPr>
          <w:rFonts w:ascii="Times New Roman" w:hAnsi="Times New Roman" w:cs="Times New Roman"/>
          <w:i/>
          <w:sz w:val="24"/>
          <w:szCs w:val="24"/>
        </w:rPr>
      </w:pPr>
      <w:r w:rsidRPr="00E963D1">
        <w:rPr>
          <w:rFonts w:ascii="Times New Roman" w:hAnsi="Times New Roman" w:cs="Times New Roman"/>
          <w:sz w:val="24"/>
          <w:szCs w:val="24"/>
        </w:rPr>
        <w:t xml:space="preserve">Ressalta-se ainda que por se tratar de cargo de livre nomeação e exoneração, não se estendem ao ocupante do cargo de Procurador-Geral os benefícios legais em razão da progressão e da promoção por titulação conferidas aos Procuradores Municipais da carreira, circunstância que </w:t>
      </w:r>
      <w:r w:rsidRPr="00E963D1">
        <w:rPr>
          <w:rFonts w:ascii="Times New Roman" w:hAnsi="Times New Roman" w:cs="Times New Roman"/>
          <w:sz w:val="24"/>
          <w:szCs w:val="24"/>
        </w:rPr>
        <w:lastRenderedPageBreak/>
        <w:t>decerto produzirá uma assimetria considerável entre o Procurador-Geral, chefe da Procuradoria-Geral do Município (PGM) e Procuradores Municipais da carreira.</w:t>
      </w:r>
    </w:p>
    <w:p w14:paraId="143D5098" w14:textId="77777777" w:rsidR="0095083E" w:rsidRDefault="0095083E" w:rsidP="0095083E">
      <w:pPr>
        <w:spacing w:line="276" w:lineRule="auto"/>
        <w:ind w:firstLine="709"/>
        <w:jc w:val="both"/>
        <w:rPr>
          <w:rFonts w:ascii="Times New Roman" w:hAnsi="Times New Roman" w:cs="Times New Roman"/>
          <w:i/>
          <w:sz w:val="24"/>
          <w:szCs w:val="24"/>
        </w:rPr>
      </w:pPr>
    </w:p>
    <w:p w14:paraId="0F4993EA" w14:textId="77777777" w:rsidR="0095083E" w:rsidRDefault="0095083E" w:rsidP="0095083E">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É salutar ressaltar de igual forma </w:t>
      </w:r>
      <w:r w:rsidRPr="00E963D1">
        <w:rPr>
          <w:rFonts w:ascii="Times New Roman" w:hAnsi="Times New Roman" w:cs="Times New Roman"/>
          <w:sz w:val="24"/>
          <w:szCs w:val="24"/>
        </w:rPr>
        <w:t>que a vedação do art. art. 29 do Estatuto da Ordem dos Advogados do Brasil não alcança os Procuradores Municipais da carreira, de tal sorte que podem exercer livremente a advocacia durante o período da investidura, respeitadas as hipóteses de impedimento legalmente previstas no ordenamento jurídico vigente, o que intensifica ainda mais a disparidade de vencimentos entre o Procurador-Geral, chefe da Procuradoria-Geral do Município (PGM) e os demais membros que compõem o quadro.</w:t>
      </w:r>
    </w:p>
    <w:p w14:paraId="14BC306F" w14:textId="77777777" w:rsidR="0095083E" w:rsidRPr="00F7306C" w:rsidRDefault="0095083E" w:rsidP="0095083E">
      <w:pPr>
        <w:spacing w:line="276" w:lineRule="auto"/>
        <w:ind w:firstLine="709"/>
        <w:jc w:val="both"/>
        <w:rPr>
          <w:rFonts w:ascii="Times New Roman" w:hAnsi="Times New Roman" w:cs="Times New Roman"/>
          <w:i/>
          <w:szCs w:val="24"/>
        </w:rPr>
      </w:pPr>
    </w:p>
    <w:p w14:paraId="129ABD30" w14:textId="77777777" w:rsidR="0095083E" w:rsidRDefault="0095083E" w:rsidP="0095083E">
      <w:pPr>
        <w:spacing w:line="276" w:lineRule="auto"/>
        <w:ind w:firstLine="709"/>
        <w:jc w:val="both"/>
        <w:rPr>
          <w:rFonts w:ascii="Times New Roman" w:hAnsi="Times New Roman" w:cs="Times New Roman"/>
          <w:i/>
          <w:sz w:val="24"/>
          <w:szCs w:val="24"/>
        </w:rPr>
      </w:pPr>
      <w:r w:rsidRPr="00E963D1">
        <w:rPr>
          <w:rFonts w:ascii="Times New Roman" w:hAnsi="Times New Roman" w:cs="Times New Roman"/>
          <w:sz w:val="24"/>
          <w:szCs w:val="24"/>
        </w:rPr>
        <w:t xml:space="preserve">Neste contexto, </w:t>
      </w:r>
      <w:r>
        <w:rPr>
          <w:rFonts w:ascii="Times New Roman" w:hAnsi="Times New Roman" w:cs="Times New Roman"/>
          <w:sz w:val="24"/>
          <w:szCs w:val="24"/>
        </w:rPr>
        <w:t xml:space="preserve">com relação a modificação dos artigos </w:t>
      </w:r>
      <w:r w:rsidRPr="00F7306C">
        <w:rPr>
          <w:rFonts w:ascii="Times New Roman" w:hAnsi="Times New Roman" w:cs="Times New Roman"/>
          <w:sz w:val="24"/>
          <w:szCs w:val="24"/>
        </w:rPr>
        <w:t xml:space="preserve">64, 66 </w:t>
      </w:r>
      <w:r>
        <w:rPr>
          <w:rFonts w:ascii="Times New Roman" w:hAnsi="Times New Roman" w:cs="Times New Roman"/>
          <w:sz w:val="24"/>
          <w:szCs w:val="24"/>
        </w:rPr>
        <w:t>e</w:t>
      </w:r>
      <w:r w:rsidRPr="00F7306C">
        <w:rPr>
          <w:rFonts w:ascii="Times New Roman" w:hAnsi="Times New Roman" w:cs="Times New Roman"/>
          <w:sz w:val="24"/>
          <w:szCs w:val="24"/>
        </w:rPr>
        <w:t xml:space="preserve"> 68</w:t>
      </w:r>
      <w:r w:rsidRPr="00AD5B2E">
        <w:rPr>
          <w:rFonts w:ascii="Times New Roman" w:hAnsi="Times New Roman" w:cs="Times New Roman"/>
          <w:sz w:val="24"/>
          <w:szCs w:val="24"/>
        </w:rPr>
        <w:t xml:space="preserve">, </w:t>
      </w:r>
      <w:r>
        <w:rPr>
          <w:rFonts w:ascii="Times New Roman" w:hAnsi="Times New Roman" w:cs="Times New Roman"/>
          <w:sz w:val="24"/>
          <w:szCs w:val="24"/>
        </w:rPr>
        <w:t>d</w:t>
      </w:r>
      <w:r w:rsidRPr="00AD5B2E">
        <w:rPr>
          <w:rFonts w:ascii="Times New Roman" w:hAnsi="Times New Roman" w:cs="Times New Roman"/>
          <w:sz w:val="24"/>
          <w:szCs w:val="24"/>
        </w:rPr>
        <w:t>a Lei Complementar nº 158/2013</w:t>
      </w:r>
      <w:r>
        <w:rPr>
          <w:rFonts w:ascii="Times New Roman" w:hAnsi="Times New Roman" w:cs="Times New Roman"/>
          <w:sz w:val="24"/>
          <w:szCs w:val="24"/>
        </w:rPr>
        <w:t xml:space="preserve">, infere-se que a previsão de partilha equânime dos </w:t>
      </w:r>
      <w:r w:rsidRPr="000D5309">
        <w:rPr>
          <w:rFonts w:ascii="Times New Roman" w:hAnsi="Times New Roman" w:cs="Times New Roman"/>
          <w:sz w:val="24"/>
          <w:szCs w:val="24"/>
        </w:rPr>
        <w:t>honorários advocatícios</w:t>
      </w:r>
      <w:r>
        <w:rPr>
          <w:rFonts w:ascii="Times New Roman" w:hAnsi="Times New Roman" w:cs="Times New Roman"/>
          <w:sz w:val="24"/>
          <w:szCs w:val="24"/>
        </w:rPr>
        <w:t xml:space="preserve"> q</w:t>
      </w:r>
      <w:r w:rsidRPr="000D5309">
        <w:rPr>
          <w:rFonts w:ascii="Times New Roman" w:hAnsi="Times New Roman" w:cs="Times New Roman"/>
          <w:sz w:val="24"/>
          <w:szCs w:val="24"/>
        </w:rPr>
        <w:t>ue trata o art</w:t>
      </w:r>
      <w:r>
        <w:rPr>
          <w:rFonts w:ascii="Times New Roman" w:hAnsi="Times New Roman" w:cs="Times New Roman"/>
          <w:sz w:val="24"/>
          <w:szCs w:val="24"/>
        </w:rPr>
        <w:t>.</w:t>
      </w:r>
      <w:r w:rsidRPr="000D5309">
        <w:rPr>
          <w:rFonts w:ascii="Times New Roman" w:hAnsi="Times New Roman" w:cs="Times New Roman"/>
          <w:sz w:val="24"/>
          <w:szCs w:val="24"/>
        </w:rPr>
        <w:t xml:space="preserve"> 64 da</w:t>
      </w:r>
      <w:r>
        <w:rPr>
          <w:rFonts w:ascii="Times New Roman" w:hAnsi="Times New Roman" w:cs="Times New Roman"/>
          <w:sz w:val="24"/>
          <w:szCs w:val="24"/>
        </w:rPr>
        <w:t xml:space="preserve"> aludida LC </w:t>
      </w:r>
      <w:r w:rsidRPr="000D5309">
        <w:rPr>
          <w:rFonts w:ascii="Times New Roman" w:hAnsi="Times New Roman" w:cs="Times New Roman"/>
          <w:sz w:val="24"/>
          <w:szCs w:val="24"/>
        </w:rPr>
        <w:t>entre os Procuradores compõem a Procuradoria-Geral do Município</w:t>
      </w:r>
      <w:r>
        <w:rPr>
          <w:rFonts w:ascii="Times New Roman" w:hAnsi="Times New Roman" w:cs="Times New Roman"/>
          <w:sz w:val="24"/>
          <w:szCs w:val="24"/>
        </w:rPr>
        <w:t xml:space="preserve"> – aí incluído o Procurador-Geral –</w:t>
      </w:r>
      <w:r w:rsidRPr="00E963D1">
        <w:rPr>
          <w:rFonts w:ascii="Times New Roman" w:hAnsi="Times New Roman" w:cs="Times New Roman"/>
          <w:sz w:val="24"/>
          <w:szCs w:val="24"/>
        </w:rPr>
        <w:t>, além de fazer deferência à condicionante legal prevista no art. 29 do Estatuto da Ordem dos Advogados do Brasil, consagra o reconhecimento da renúncia do servidor em prol da dedicação exclusiva de exercício de tão importante múnus público, posto que a advocacia privada não é permitida, nem mesmo em causa própria.</w:t>
      </w:r>
    </w:p>
    <w:p w14:paraId="55588A04" w14:textId="77777777" w:rsidR="0095083E" w:rsidRPr="00F7306C" w:rsidRDefault="0095083E" w:rsidP="0095083E">
      <w:pPr>
        <w:spacing w:line="276" w:lineRule="auto"/>
        <w:ind w:firstLine="709"/>
        <w:jc w:val="both"/>
        <w:rPr>
          <w:rFonts w:ascii="Times New Roman" w:hAnsi="Times New Roman" w:cs="Times New Roman"/>
          <w:i/>
          <w:szCs w:val="24"/>
        </w:rPr>
      </w:pPr>
    </w:p>
    <w:p w14:paraId="40B3A268" w14:textId="77777777" w:rsidR="0095083E" w:rsidRDefault="0095083E" w:rsidP="0095083E">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Ademais, a referida alteração também se faz necessária em razão do princípio da isonomia, posto que se os </w:t>
      </w:r>
      <w:r w:rsidRPr="002A3EBF">
        <w:rPr>
          <w:rFonts w:ascii="Times New Roman" w:hAnsi="Times New Roman" w:cs="Times New Roman"/>
          <w:sz w:val="24"/>
          <w:szCs w:val="24"/>
        </w:rPr>
        <w:t>honorários advocatícios de que trata o art</w:t>
      </w:r>
      <w:r>
        <w:rPr>
          <w:rFonts w:ascii="Times New Roman" w:hAnsi="Times New Roman" w:cs="Times New Roman"/>
          <w:sz w:val="24"/>
          <w:szCs w:val="24"/>
        </w:rPr>
        <w:t>.</w:t>
      </w:r>
      <w:r w:rsidRPr="002A3EBF">
        <w:rPr>
          <w:rFonts w:ascii="Times New Roman" w:hAnsi="Times New Roman" w:cs="Times New Roman"/>
          <w:sz w:val="24"/>
          <w:szCs w:val="24"/>
        </w:rPr>
        <w:t xml:space="preserve"> 64 </w:t>
      </w:r>
      <w:r>
        <w:rPr>
          <w:rFonts w:ascii="Times New Roman" w:hAnsi="Times New Roman" w:cs="Times New Roman"/>
          <w:sz w:val="24"/>
          <w:szCs w:val="24"/>
        </w:rPr>
        <w:t xml:space="preserve">devem </w:t>
      </w:r>
      <w:r w:rsidRPr="002A3EBF">
        <w:rPr>
          <w:rFonts w:ascii="Times New Roman" w:hAnsi="Times New Roman" w:cs="Times New Roman"/>
          <w:sz w:val="24"/>
          <w:szCs w:val="24"/>
        </w:rPr>
        <w:t xml:space="preserve">ser partilhados </w:t>
      </w:r>
      <w:r>
        <w:rPr>
          <w:rFonts w:ascii="Times New Roman" w:hAnsi="Times New Roman" w:cs="Times New Roman"/>
          <w:sz w:val="24"/>
          <w:szCs w:val="24"/>
        </w:rPr>
        <w:t xml:space="preserve">de forma equânime </w:t>
      </w:r>
      <w:r w:rsidRPr="002A3EBF">
        <w:rPr>
          <w:rFonts w:ascii="Times New Roman" w:hAnsi="Times New Roman" w:cs="Times New Roman"/>
          <w:sz w:val="24"/>
          <w:szCs w:val="24"/>
        </w:rPr>
        <w:t xml:space="preserve">entre os Procuradores Municipais </w:t>
      </w:r>
      <w:r>
        <w:rPr>
          <w:rFonts w:ascii="Times New Roman" w:hAnsi="Times New Roman" w:cs="Times New Roman"/>
          <w:sz w:val="24"/>
          <w:szCs w:val="24"/>
        </w:rPr>
        <w:t xml:space="preserve">e que todos os componentes podem exercer todas as atribuições judiciais, revela-se razoável, adequado e </w:t>
      </w:r>
      <w:r w:rsidRPr="00DF064D">
        <w:rPr>
          <w:rFonts w:ascii="Times New Roman" w:hAnsi="Times New Roman" w:cs="Times New Roman"/>
          <w:sz w:val="24"/>
          <w:szCs w:val="24"/>
        </w:rPr>
        <w:t>equânime</w:t>
      </w:r>
      <w:r>
        <w:rPr>
          <w:rFonts w:ascii="Times New Roman" w:hAnsi="Times New Roman" w:cs="Times New Roman"/>
          <w:sz w:val="24"/>
          <w:szCs w:val="24"/>
        </w:rPr>
        <w:t xml:space="preserve"> que a verba de sucumbência seja assim partilhada.</w:t>
      </w:r>
    </w:p>
    <w:p w14:paraId="466A3949" w14:textId="77777777" w:rsidR="0095083E" w:rsidRPr="00F7306C" w:rsidRDefault="0095083E" w:rsidP="0095083E">
      <w:pPr>
        <w:spacing w:line="276" w:lineRule="auto"/>
        <w:ind w:firstLine="709"/>
        <w:jc w:val="both"/>
        <w:rPr>
          <w:rFonts w:ascii="Times New Roman" w:hAnsi="Times New Roman" w:cs="Times New Roman"/>
          <w:i/>
          <w:szCs w:val="24"/>
        </w:rPr>
      </w:pPr>
    </w:p>
    <w:p w14:paraId="742486A0" w14:textId="77777777" w:rsidR="0095083E" w:rsidRDefault="0095083E" w:rsidP="0095083E">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Por outro lado, não se vislumbra qualquer vício na distribuição e na </w:t>
      </w:r>
      <w:r w:rsidRPr="008040F8">
        <w:rPr>
          <w:rFonts w:ascii="Times New Roman" w:hAnsi="Times New Roman" w:cs="Times New Roman"/>
          <w:sz w:val="24"/>
          <w:szCs w:val="24"/>
        </w:rPr>
        <w:t>percepção de honorários advocatícios sucumbenciais</w:t>
      </w:r>
      <w:r>
        <w:rPr>
          <w:rFonts w:ascii="Times New Roman" w:hAnsi="Times New Roman" w:cs="Times New Roman"/>
          <w:sz w:val="24"/>
          <w:szCs w:val="24"/>
        </w:rPr>
        <w:t xml:space="preserve"> </w:t>
      </w:r>
      <w:r w:rsidRPr="008040F8">
        <w:rPr>
          <w:rFonts w:ascii="Times New Roman" w:hAnsi="Times New Roman" w:cs="Times New Roman"/>
          <w:sz w:val="24"/>
          <w:szCs w:val="24"/>
        </w:rPr>
        <w:t xml:space="preserve">pelo Procurador-Geral do Município </w:t>
      </w:r>
      <w:r>
        <w:rPr>
          <w:rFonts w:ascii="Times New Roman" w:hAnsi="Times New Roman" w:cs="Times New Roman"/>
          <w:sz w:val="24"/>
          <w:szCs w:val="24"/>
        </w:rPr>
        <w:t xml:space="preserve">– ainda que </w:t>
      </w:r>
      <w:r w:rsidRPr="008040F8">
        <w:rPr>
          <w:rFonts w:ascii="Times New Roman" w:hAnsi="Times New Roman" w:cs="Times New Roman"/>
          <w:sz w:val="24"/>
          <w:szCs w:val="24"/>
        </w:rPr>
        <w:t>ocupante de cargo puramente comissionado</w:t>
      </w:r>
      <w:r>
        <w:rPr>
          <w:rFonts w:ascii="Times New Roman" w:hAnsi="Times New Roman" w:cs="Times New Roman"/>
          <w:sz w:val="24"/>
          <w:szCs w:val="24"/>
        </w:rPr>
        <w:t xml:space="preserve"> – tendo em vista que:</w:t>
      </w:r>
    </w:p>
    <w:p w14:paraId="384D918D" w14:textId="77777777" w:rsidR="0095083E" w:rsidRPr="00F7306C" w:rsidRDefault="0095083E" w:rsidP="0095083E">
      <w:pPr>
        <w:spacing w:line="276" w:lineRule="auto"/>
        <w:ind w:firstLine="709"/>
        <w:jc w:val="both"/>
        <w:rPr>
          <w:rFonts w:ascii="Times New Roman" w:hAnsi="Times New Roman" w:cs="Times New Roman"/>
          <w:i/>
          <w:szCs w:val="24"/>
        </w:rPr>
      </w:pPr>
    </w:p>
    <w:p w14:paraId="12D59795" w14:textId="77777777" w:rsidR="0095083E" w:rsidRDefault="0095083E" w:rsidP="0095083E">
      <w:pPr>
        <w:pStyle w:val="PargrafodaLista"/>
        <w:numPr>
          <w:ilvl w:val="0"/>
          <w:numId w:val="96"/>
        </w:numPr>
        <w:suppressAutoHyphens w:val="0"/>
        <w:autoSpaceDN/>
        <w:spacing w:before="60" w:line="276" w:lineRule="auto"/>
        <w:contextualSpacing w:val="0"/>
        <w:jc w:val="both"/>
        <w:textAlignment w:val="auto"/>
      </w:pPr>
      <w:r>
        <w:t>O</w:t>
      </w:r>
      <w:r w:rsidRPr="00F7306C">
        <w:t xml:space="preserve"> Supremo Tribunal Federal o cargo de Procurador-Geral do Município não precisa ser ocupado por membro da carreira (STF, ADI 291, rel. Min. Joaquim Barbosa, Tribunal Pleno, j. 07.04.2010).</w:t>
      </w:r>
    </w:p>
    <w:p w14:paraId="2724DBF0" w14:textId="77777777" w:rsidR="0095083E" w:rsidRPr="00F7306C" w:rsidRDefault="0095083E" w:rsidP="0095083E">
      <w:pPr>
        <w:pStyle w:val="PargrafodaLista"/>
        <w:numPr>
          <w:ilvl w:val="0"/>
          <w:numId w:val="96"/>
        </w:numPr>
        <w:suppressAutoHyphens w:val="0"/>
        <w:autoSpaceDN/>
        <w:spacing w:before="60" w:line="276" w:lineRule="auto"/>
        <w:contextualSpacing w:val="0"/>
        <w:jc w:val="both"/>
        <w:textAlignment w:val="auto"/>
      </w:pPr>
      <w:r w:rsidRPr="00F7306C">
        <w:t>A matéria relacionada à percepção de honorários pela advocacia pública foi objeto de amplo debate notadamente após a vigência do art. 85, §19, do CPC/15, a prever que "</w:t>
      </w:r>
      <w:r w:rsidRPr="00FF5248">
        <w:rPr>
          <w:i/>
          <w:sz w:val="22"/>
        </w:rPr>
        <w:t>os advogados públicos perceberão honorários de sucumbência, nos termos da le</w:t>
      </w:r>
      <w:r w:rsidRPr="00F7306C">
        <w:rPr>
          <w:i/>
        </w:rPr>
        <w:t>i</w:t>
      </w:r>
      <w:r w:rsidRPr="00F7306C">
        <w:t>".</w:t>
      </w:r>
    </w:p>
    <w:p w14:paraId="4C16517D" w14:textId="77777777" w:rsidR="0095083E" w:rsidRPr="00F7306C" w:rsidRDefault="0095083E" w:rsidP="0095083E">
      <w:pPr>
        <w:spacing w:line="276" w:lineRule="auto"/>
        <w:ind w:firstLine="709"/>
        <w:jc w:val="both"/>
        <w:rPr>
          <w:rFonts w:ascii="Times New Roman" w:hAnsi="Times New Roman" w:cs="Times New Roman"/>
          <w:i/>
          <w:szCs w:val="24"/>
        </w:rPr>
      </w:pPr>
    </w:p>
    <w:p w14:paraId="0F41174F" w14:textId="77777777" w:rsidR="0095083E" w:rsidRDefault="0095083E" w:rsidP="0095083E">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Com efeito, </w:t>
      </w:r>
      <w:r w:rsidRPr="008040F8">
        <w:rPr>
          <w:rFonts w:ascii="Times New Roman" w:hAnsi="Times New Roman" w:cs="Times New Roman"/>
          <w:sz w:val="24"/>
          <w:szCs w:val="24"/>
        </w:rPr>
        <w:t>tanto a lei quanto o S</w:t>
      </w:r>
      <w:r>
        <w:rPr>
          <w:rFonts w:ascii="Times New Roman" w:hAnsi="Times New Roman" w:cs="Times New Roman"/>
          <w:sz w:val="24"/>
          <w:szCs w:val="24"/>
        </w:rPr>
        <w:t xml:space="preserve">uprem </w:t>
      </w:r>
      <w:r w:rsidRPr="008040F8">
        <w:rPr>
          <w:rFonts w:ascii="Times New Roman" w:hAnsi="Times New Roman" w:cs="Times New Roman"/>
          <w:sz w:val="24"/>
          <w:szCs w:val="24"/>
        </w:rPr>
        <w:t>T</w:t>
      </w:r>
      <w:r>
        <w:rPr>
          <w:rFonts w:ascii="Times New Roman" w:hAnsi="Times New Roman" w:cs="Times New Roman"/>
          <w:sz w:val="24"/>
          <w:szCs w:val="24"/>
        </w:rPr>
        <w:t xml:space="preserve">ribunal </w:t>
      </w:r>
      <w:r w:rsidRPr="008040F8">
        <w:rPr>
          <w:rFonts w:ascii="Times New Roman" w:hAnsi="Times New Roman" w:cs="Times New Roman"/>
          <w:sz w:val="24"/>
          <w:szCs w:val="24"/>
        </w:rPr>
        <w:t>F</w:t>
      </w:r>
      <w:r>
        <w:rPr>
          <w:rFonts w:ascii="Times New Roman" w:hAnsi="Times New Roman" w:cs="Times New Roman"/>
          <w:sz w:val="24"/>
          <w:szCs w:val="24"/>
        </w:rPr>
        <w:t xml:space="preserve">ederal </w:t>
      </w:r>
      <w:r w:rsidRPr="008040F8">
        <w:rPr>
          <w:rFonts w:ascii="Times New Roman" w:hAnsi="Times New Roman" w:cs="Times New Roman"/>
          <w:sz w:val="24"/>
          <w:szCs w:val="24"/>
        </w:rPr>
        <w:t>permitem a destinação de honorários de sucumbência aos procuradores públicos</w:t>
      </w:r>
      <w:r>
        <w:rPr>
          <w:rFonts w:ascii="Times New Roman" w:hAnsi="Times New Roman" w:cs="Times New Roman"/>
          <w:sz w:val="24"/>
          <w:szCs w:val="24"/>
        </w:rPr>
        <w:t xml:space="preserve"> – seja o cargo de </w:t>
      </w:r>
      <w:r w:rsidRPr="008040F8">
        <w:rPr>
          <w:rFonts w:ascii="Times New Roman" w:hAnsi="Times New Roman" w:cs="Times New Roman"/>
          <w:sz w:val="24"/>
          <w:szCs w:val="24"/>
        </w:rPr>
        <w:t xml:space="preserve">Procurador-Geral provido por servidor </w:t>
      </w:r>
      <w:r>
        <w:rPr>
          <w:rFonts w:ascii="Times New Roman" w:hAnsi="Times New Roman" w:cs="Times New Roman"/>
          <w:sz w:val="24"/>
          <w:szCs w:val="24"/>
        </w:rPr>
        <w:t xml:space="preserve">efetivo ou </w:t>
      </w:r>
      <w:r w:rsidRPr="008040F8">
        <w:rPr>
          <w:rFonts w:ascii="Times New Roman" w:hAnsi="Times New Roman" w:cs="Times New Roman"/>
          <w:sz w:val="24"/>
          <w:szCs w:val="24"/>
        </w:rPr>
        <w:t>puramente em comissão</w:t>
      </w:r>
      <w:r>
        <w:rPr>
          <w:rFonts w:ascii="Times New Roman" w:hAnsi="Times New Roman" w:cs="Times New Roman"/>
          <w:sz w:val="24"/>
          <w:szCs w:val="24"/>
        </w:rPr>
        <w:t>.</w:t>
      </w:r>
    </w:p>
    <w:p w14:paraId="4F27DE95" w14:textId="77777777" w:rsidR="0095083E" w:rsidRPr="00F7306C" w:rsidRDefault="0095083E" w:rsidP="0095083E">
      <w:pPr>
        <w:spacing w:line="276" w:lineRule="auto"/>
        <w:ind w:firstLine="709"/>
        <w:jc w:val="both"/>
        <w:rPr>
          <w:rFonts w:ascii="Times New Roman" w:hAnsi="Times New Roman" w:cs="Times New Roman"/>
          <w:i/>
          <w:szCs w:val="24"/>
        </w:rPr>
      </w:pPr>
    </w:p>
    <w:p w14:paraId="4792CC66" w14:textId="77777777" w:rsidR="0095083E" w:rsidRDefault="0095083E" w:rsidP="0095083E">
      <w:pPr>
        <w:spacing w:line="276" w:lineRule="auto"/>
        <w:ind w:firstLine="709"/>
        <w:jc w:val="both"/>
        <w:rPr>
          <w:rFonts w:ascii="Times New Roman" w:hAnsi="Times New Roman" w:cs="Times New Roman"/>
          <w:i/>
          <w:sz w:val="24"/>
          <w:szCs w:val="24"/>
        </w:rPr>
      </w:pPr>
      <w:r w:rsidRPr="008040F8">
        <w:rPr>
          <w:rFonts w:ascii="Times New Roman" w:hAnsi="Times New Roman" w:cs="Times New Roman"/>
          <w:sz w:val="24"/>
          <w:szCs w:val="24"/>
        </w:rPr>
        <w:t>A única limitação imposta pelo STF dirigiu-se à observância do teto remuneratório</w:t>
      </w:r>
      <w:r>
        <w:rPr>
          <w:rFonts w:ascii="Times New Roman" w:hAnsi="Times New Roman" w:cs="Times New Roman"/>
          <w:sz w:val="24"/>
          <w:szCs w:val="24"/>
        </w:rPr>
        <w:t>,</w:t>
      </w:r>
      <w:r w:rsidRPr="008040F8">
        <w:rPr>
          <w:rFonts w:ascii="Times New Roman" w:hAnsi="Times New Roman" w:cs="Times New Roman"/>
          <w:sz w:val="24"/>
          <w:szCs w:val="24"/>
        </w:rPr>
        <w:t xml:space="preserve"> "</w:t>
      </w:r>
      <w:r w:rsidRPr="00F7306C">
        <w:rPr>
          <w:rFonts w:ascii="Times New Roman" w:hAnsi="Times New Roman" w:cs="Times New Roman"/>
          <w:sz w:val="24"/>
          <w:szCs w:val="24"/>
        </w:rPr>
        <w:t xml:space="preserve">de </w:t>
      </w:r>
      <w:r w:rsidRPr="00F7306C">
        <w:rPr>
          <w:rFonts w:ascii="Times New Roman" w:hAnsi="Times New Roman" w:cs="Times New Roman"/>
          <w:sz w:val="24"/>
          <w:szCs w:val="24"/>
        </w:rPr>
        <w:lastRenderedPageBreak/>
        <w:t>modo a estabelecer que a somatória dos subsídios e honorários de sucumbência percebidos mensalmente pelos Procuradores do Estado respectivos não poderá exceder ao teto dos Ministros do Supremo Tribunal Federal, a teor do que dispõe o art. 37, XI, da Constituição da República</w:t>
      </w:r>
      <w:r w:rsidRPr="008040F8">
        <w:rPr>
          <w:rFonts w:ascii="Times New Roman" w:hAnsi="Times New Roman" w:cs="Times New Roman"/>
          <w:sz w:val="24"/>
          <w:szCs w:val="24"/>
        </w:rPr>
        <w:t>" (</w:t>
      </w:r>
      <w:r w:rsidRPr="00F7306C">
        <w:rPr>
          <w:rFonts w:ascii="Times New Roman" w:hAnsi="Times New Roman" w:cs="Times New Roman"/>
          <w:szCs w:val="24"/>
        </w:rPr>
        <w:t>ADPF n. 597, rel. para o acórdão Min. Edson Fachin, Tribunal Pleno, j. 24.08.2020</w:t>
      </w:r>
      <w:r w:rsidRPr="008040F8">
        <w:rPr>
          <w:rFonts w:ascii="Times New Roman" w:hAnsi="Times New Roman" w:cs="Times New Roman"/>
          <w:sz w:val="24"/>
          <w:szCs w:val="24"/>
        </w:rPr>
        <w:t>).</w:t>
      </w:r>
    </w:p>
    <w:p w14:paraId="65B84FD3" w14:textId="77777777" w:rsidR="0095083E" w:rsidRPr="00F7306C" w:rsidRDefault="0095083E" w:rsidP="0095083E">
      <w:pPr>
        <w:spacing w:line="276" w:lineRule="auto"/>
        <w:ind w:firstLine="709"/>
        <w:jc w:val="both"/>
        <w:rPr>
          <w:rFonts w:ascii="Times New Roman" w:hAnsi="Times New Roman" w:cs="Times New Roman"/>
          <w:i/>
          <w:szCs w:val="24"/>
        </w:rPr>
      </w:pPr>
    </w:p>
    <w:p w14:paraId="6ADB4BA2" w14:textId="77777777" w:rsidR="0095083E" w:rsidRDefault="0095083E" w:rsidP="0095083E">
      <w:pPr>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Nesta linha intelectiva o Tribunal de Justiça de Santa Catarina ao julgar a Ação Direta de Inconstitucionalidade n. </w:t>
      </w:r>
      <w:r w:rsidRPr="006570A0">
        <w:rPr>
          <w:rFonts w:ascii="Times New Roman" w:hAnsi="Times New Roman" w:cs="Times New Roman"/>
          <w:sz w:val="24"/>
          <w:szCs w:val="24"/>
        </w:rPr>
        <w:t>5051344-23.2022.8.24.0000</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entendeu pela constitucionalidade do p</w:t>
      </w:r>
      <w:r w:rsidRPr="006570A0">
        <w:rPr>
          <w:rFonts w:ascii="Times New Roman" w:hAnsi="Times New Roman" w:cs="Times New Roman"/>
          <w:sz w:val="24"/>
          <w:szCs w:val="24"/>
        </w:rPr>
        <w:t>ermissivo lega</w:t>
      </w:r>
      <w:r>
        <w:rPr>
          <w:rFonts w:ascii="Times New Roman" w:hAnsi="Times New Roman" w:cs="Times New Roman"/>
          <w:sz w:val="24"/>
          <w:szCs w:val="24"/>
        </w:rPr>
        <w:t>l que estendeu a participação do Procurador-Geral na partilha de honorários advocatícios de sucumbência, por se tratar de verba de c</w:t>
      </w:r>
      <w:r w:rsidRPr="006570A0">
        <w:rPr>
          <w:rFonts w:ascii="Times New Roman" w:hAnsi="Times New Roman" w:cs="Times New Roman"/>
          <w:sz w:val="24"/>
          <w:szCs w:val="24"/>
        </w:rPr>
        <w:t>aráter retributivo e remuneratório</w:t>
      </w:r>
      <w:r>
        <w:rPr>
          <w:rFonts w:ascii="Times New Roman" w:hAnsi="Times New Roman" w:cs="Times New Roman"/>
          <w:sz w:val="24"/>
          <w:szCs w:val="24"/>
        </w:rPr>
        <w:t xml:space="preserve">, cujos precedentes do </w:t>
      </w:r>
      <w:r w:rsidRPr="006570A0">
        <w:rPr>
          <w:rFonts w:ascii="Times New Roman" w:hAnsi="Times New Roman" w:cs="Times New Roman"/>
          <w:sz w:val="24"/>
          <w:szCs w:val="24"/>
        </w:rPr>
        <w:t>Supremo Tribunal Federal não f</w:t>
      </w:r>
      <w:r>
        <w:rPr>
          <w:rFonts w:ascii="Times New Roman" w:hAnsi="Times New Roman" w:cs="Times New Roman"/>
          <w:sz w:val="24"/>
          <w:szCs w:val="24"/>
        </w:rPr>
        <w:t>azem</w:t>
      </w:r>
      <w:r w:rsidRPr="006570A0">
        <w:rPr>
          <w:rFonts w:ascii="Times New Roman" w:hAnsi="Times New Roman" w:cs="Times New Roman"/>
          <w:sz w:val="24"/>
          <w:szCs w:val="24"/>
        </w:rPr>
        <w:t xml:space="preserve"> distinção entre o </w:t>
      </w:r>
      <w:r>
        <w:rPr>
          <w:rFonts w:ascii="Times New Roman" w:hAnsi="Times New Roman" w:cs="Times New Roman"/>
          <w:sz w:val="24"/>
          <w:szCs w:val="24"/>
        </w:rPr>
        <w:t>P</w:t>
      </w:r>
      <w:r w:rsidRPr="006570A0">
        <w:rPr>
          <w:rFonts w:ascii="Times New Roman" w:hAnsi="Times New Roman" w:cs="Times New Roman"/>
          <w:sz w:val="24"/>
          <w:szCs w:val="24"/>
        </w:rPr>
        <w:t>rocurador-</w:t>
      </w:r>
      <w:r>
        <w:rPr>
          <w:rFonts w:ascii="Times New Roman" w:hAnsi="Times New Roman" w:cs="Times New Roman"/>
          <w:sz w:val="24"/>
          <w:szCs w:val="24"/>
        </w:rPr>
        <w:t>G</w:t>
      </w:r>
      <w:r w:rsidRPr="006570A0">
        <w:rPr>
          <w:rFonts w:ascii="Times New Roman" w:hAnsi="Times New Roman" w:cs="Times New Roman"/>
          <w:sz w:val="24"/>
          <w:szCs w:val="24"/>
        </w:rPr>
        <w:t>eral do município oriundo do quadro de efetivos e o puramente comissionado.</w:t>
      </w:r>
    </w:p>
    <w:p w14:paraId="79F17AF6" w14:textId="77777777" w:rsidR="0095083E" w:rsidRPr="00F7306C" w:rsidRDefault="0095083E" w:rsidP="0095083E">
      <w:pPr>
        <w:spacing w:line="276" w:lineRule="auto"/>
        <w:ind w:firstLine="709"/>
        <w:jc w:val="both"/>
        <w:rPr>
          <w:rFonts w:ascii="Times New Roman" w:hAnsi="Times New Roman" w:cs="Times New Roman"/>
          <w:i/>
          <w:szCs w:val="24"/>
        </w:rPr>
      </w:pPr>
    </w:p>
    <w:p w14:paraId="40072BF9" w14:textId="77777777" w:rsidR="0095083E" w:rsidRDefault="0095083E" w:rsidP="0095083E">
      <w:pPr>
        <w:spacing w:line="276" w:lineRule="auto"/>
        <w:ind w:firstLine="709"/>
        <w:jc w:val="both"/>
        <w:rPr>
          <w:rFonts w:ascii="Times New Roman" w:hAnsi="Times New Roman" w:cs="Times New Roman"/>
          <w:i/>
          <w:sz w:val="24"/>
          <w:szCs w:val="24"/>
        </w:rPr>
      </w:pPr>
      <w:r w:rsidRPr="006570A0">
        <w:rPr>
          <w:rFonts w:ascii="Times New Roman" w:hAnsi="Times New Roman" w:cs="Times New Roman"/>
          <w:sz w:val="24"/>
          <w:szCs w:val="24"/>
        </w:rPr>
        <w:t>O Órgão Especial do Tribunal de Justiça de São Paulo, seguindo essa mesma linha de raciocínio,</w:t>
      </w:r>
      <w:r>
        <w:rPr>
          <w:rFonts w:ascii="Times New Roman" w:hAnsi="Times New Roman" w:cs="Times New Roman"/>
          <w:sz w:val="24"/>
          <w:szCs w:val="24"/>
        </w:rPr>
        <w:t xml:space="preserve"> ao julgar a </w:t>
      </w:r>
      <w:r w:rsidRPr="006570A0">
        <w:rPr>
          <w:rFonts w:ascii="Times New Roman" w:hAnsi="Times New Roman" w:cs="Times New Roman"/>
          <w:sz w:val="24"/>
          <w:szCs w:val="24"/>
        </w:rPr>
        <w:t>A</w:t>
      </w:r>
      <w:r>
        <w:rPr>
          <w:rFonts w:ascii="Times New Roman" w:hAnsi="Times New Roman" w:cs="Times New Roman"/>
          <w:sz w:val="24"/>
          <w:szCs w:val="24"/>
        </w:rPr>
        <w:t xml:space="preserve">DI n. </w:t>
      </w:r>
      <w:r w:rsidRPr="006570A0">
        <w:rPr>
          <w:rFonts w:ascii="Times New Roman" w:hAnsi="Times New Roman" w:cs="Times New Roman"/>
          <w:sz w:val="24"/>
          <w:szCs w:val="24"/>
        </w:rPr>
        <w:t>2030133-98-2017.8.26.0000</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w:t>
      </w:r>
      <w:r w:rsidRPr="006570A0">
        <w:rPr>
          <w:rFonts w:ascii="Times New Roman" w:hAnsi="Times New Roman" w:cs="Times New Roman"/>
          <w:sz w:val="24"/>
          <w:szCs w:val="24"/>
        </w:rPr>
        <w:t>posicionou-se no sentido de inexistir óbice à contratação de advogado particular por ente municipal, bem como da participação desse profissional no rate</w:t>
      </w:r>
      <w:r>
        <w:rPr>
          <w:rFonts w:ascii="Times New Roman" w:hAnsi="Times New Roman" w:cs="Times New Roman"/>
          <w:sz w:val="24"/>
          <w:szCs w:val="24"/>
        </w:rPr>
        <w:t>io dos honorários sucumbenciais.</w:t>
      </w:r>
    </w:p>
    <w:p w14:paraId="6E2ECBFE" w14:textId="77777777" w:rsidR="0095083E" w:rsidRPr="00F7306C" w:rsidRDefault="0095083E" w:rsidP="0095083E">
      <w:pPr>
        <w:spacing w:line="276" w:lineRule="auto"/>
        <w:ind w:firstLine="709"/>
        <w:jc w:val="both"/>
        <w:rPr>
          <w:rFonts w:ascii="Times New Roman" w:hAnsi="Times New Roman" w:cs="Times New Roman"/>
          <w:i/>
          <w:szCs w:val="24"/>
        </w:rPr>
      </w:pPr>
    </w:p>
    <w:p w14:paraId="1454B5A1" w14:textId="77777777" w:rsidR="0095083E" w:rsidRPr="00F7306C" w:rsidRDefault="0095083E" w:rsidP="0095083E">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Convém salientar que na ocasião o Desembargador Relator consignou que a previsão não </w:t>
      </w:r>
      <w:r w:rsidRPr="006455EA">
        <w:rPr>
          <w:rFonts w:ascii="Times New Roman" w:hAnsi="Times New Roman" w:cs="Times New Roman"/>
          <w:sz w:val="24"/>
          <w:szCs w:val="24"/>
        </w:rPr>
        <w:t>contraria qualquer dispositivo ou princípio</w:t>
      </w:r>
      <w:r>
        <w:rPr>
          <w:rFonts w:ascii="Times New Roman" w:hAnsi="Times New Roman" w:cs="Times New Roman"/>
          <w:sz w:val="24"/>
          <w:szCs w:val="24"/>
        </w:rPr>
        <w:t xml:space="preserve"> constitucional, sob a ótica de que “</w:t>
      </w:r>
      <w:r w:rsidRPr="00F7306C">
        <w:rPr>
          <w:rFonts w:ascii="Times New Roman" w:hAnsi="Times New Roman" w:cs="Times New Roman"/>
          <w:sz w:val="24"/>
          <w:szCs w:val="24"/>
        </w:rPr>
        <w:t>consoante a lei federal (artigo 85 do CPC e artigo 23 do EOAB) os honorários de sucumbência têm fundamento processual e pertencem ao advogado do litigante vitorioso</w:t>
      </w:r>
      <w:r>
        <w:rPr>
          <w:rFonts w:ascii="Times New Roman" w:hAnsi="Times New Roman" w:cs="Times New Roman"/>
          <w:sz w:val="24"/>
          <w:szCs w:val="24"/>
        </w:rPr>
        <w:t>” e que “n</w:t>
      </w:r>
      <w:r w:rsidRPr="00F7306C">
        <w:rPr>
          <w:rFonts w:ascii="Times New Roman" w:hAnsi="Times New Roman" w:cs="Times New Roman"/>
          <w:sz w:val="24"/>
          <w:szCs w:val="24"/>
        </w:rPr>
        <w:t>ão se cuida, destarte, de ‘vantagem’ ou ‘privilégio’ de advogados integrantes do quadro permanente de entes públicos</w:t>
      </w:r>
      <w:r>
        <w:rPr>
          <w:rFonts w:ascii="Times New Roman" w:hAnsi="Times New Roman" w:cs="Times New Roman"/>
          <w:sz w:val="24"/>
          <w:szCs w:val="24"/>
        </w:rPr>
        <w:t>”</w:t>
      </w:r>
      <w:r w:rsidRPr="006455EA">
        <w:rPr>
          <w:rFonts w:ascii="Times New Roman" w:hAnsi="Times New Roman" w:cs="Times New Roman"/>
          <w:sz w:val="24"/>
          <w:szCs w:val="24"/>
        </w:rPr>
        <w:t>.</w:t>
      </w:r>
    </w:p>
    <w:p w14:paraId="10C899C3" w14:textId="77777777" w:rsidR="0095083E" w:rsidRPr="00F7306C" w:rsidRDefault="0095083E" w:rsidP="0095083E">
      <w:pPr>
        <w:spacing w:line="276" w:lineRule="auto"/>
        <w:ind w:firstLine="709"/>
        <w:jc w:val="both"/>
        <w:rPr>
          <w:rFonts w:ascii="Times New Roman" w:hAnsi="Times New Roman" w:cs="Times New Roman"/>
          <w:i/>
          <w:szCs w:val="24"/>
        </w:rPr>
      </w:pPr>
    </w:p>
    <w:p w14:paraId="7ABF911F" w14:textId="77777777" w:rsidR="0095083E" w:rsidRPr="00F7306C" w:rsidRDefault="0095083E" w:rsidP="0095083E">
      <w:pPr>
        <w:spacing w:line="276" w:lineRule="auto"/>
        <w:ind w:firstLine="709"/>
        <w:jc w:val="both"/>
        <w:rPr>
          <w:rFonts w:ascii="Times New Roman" w:hAnsi="Times New Roman" w:cs="Times New Roman"/>
          <w:i/>
          <w:szCs w:val="24"/>
        </w:rPr>
      </w:pPr>
      <w:r>
        <w:rPr>
          <w:rFonts w:ascii="Times New Roman" w:hAnsi="Times New Roman" w:cs="Times New Roman"/>
          <w:sz w:val="24"/>
          <w:szCs w:val="24"/>
        </w:rPr>
        <w:t xml:space="preserve">Desta forma, segundo o entendimento da jurisprudência pátria, abalizado pelo Supremo Tribunal Federal, inexiste qualquer óbice a alteração da norma que </w:t>
      </w:r>
      <w:r w:rsidRPr="006455EA">
        <w:rPr>
          <w:rFonts w:ascii="Times New Roman" w:hAnsi="Times New Roman" w:cs="Times New Roman"/>
          <w:sz w:val="24"/>
          <w:szCs w:val="24"/>
        </w:rPr>
        <w:t>dispõe sobre a organização, as atribuições e o Estatuto da Procuradoria-Geral do Município de Itapemirim/es</w:t>
      </w:r>
      <w:r>
        <w:rPr>
          <w:rFonts w:ascii="Times New Roman" w:hAnsi="Times New Roman" w:cs="Times New Roman"/>
          <w:sz w:val="24"/>
          <w:szCs w:val="24"/>
        </w:rPr>
        <w:t xml:space="preserve"> para </w:t>
      </w:r>
      <w:r w:rsidRPr="006455EA">
        <w:rPr>
          <w:rFonts w:ascii="Times New Roman" w:hAnsi="Times New Roman" w:cs="Times New Roman"/>
          <w:sz w:val="24"/>
          <w:szCs w:val="24"/>
        </w:rPr>
        <w:t>assegurar a percepção dos honorários de</w:t>
      </w:r>
      <w:r>
        <w:rPr>
          <w:rFonts w:ascii="Times New Roman" w:hAnsi="Times New Roman" w:cs="Times New Roman"/>
          <w:sz w:val="24"/>
          <w:szCs w:val="24"/>
        </w:rPr>
        <w:t xml:space="preserve"> </w:t>
      </w:r>
      <w:r w:rsidRPr="006455EA">
        <w:rPr>
          <w:rFonts w:ascii="Times New Roman" w:hAnsi="Times New Roman" w:cs="Times New Roman"/>
          <w:sz w:val="24"/>
          <w:szCs w:val="24"/>
        </w:rPr>
        <w:t>sucumbência ao</w:t>
      </w:r>
      <w:r>
        <w:rPr>
          <w:rFonts w:ascii="Times New Roman" w:hAnsi="Times New Roman" w:cs="Times New Roman"/>
          <w:sz w:val="24"/>
          <w:szCs w:val="24"/>
        </w:rPr>
        <w:t xml:space="preserve"> Procurador-Geral</w:t>
      </w:r>
      <w:r w:rsidRPr="006455EA">
        <w:rPr>
          <w:rFonts w:ascii="Times New Roman" w:hAnsi="Times New Roman" w:cs="Times New Roman"/>
          <w:sz w:val="24"/>
          <w:szCs w:val="24"/>
        </w:rPr>
        <w:t xml:space="preserve">, </w:t>
      </w:r>
      <w:r>
        <w:rPr>
          <w:rFonts w:ascii="Times New Roman" w:hAnsi="Times New Roman" w:cs="Times New Roman"/>
          <w:sz w:val="24"/>
          <w:szCs w:val="24"/>
        </w:rPr>
        <w:t xml:space="preserve">não havendo, portanto, qualquer violação de </w:t>
      </w:r>
      <w:r w:rsidRPr="006455EA">
        <w:rPr>
          <w:rFonts w:ascii="Times New Roman" w:hAnsi="Times New Roman" w:cs="Times New Roman"/>
          <w:sz w:val="24"/>
          <w:szCs w:val="24"/>
        </w:rPr>
        <w:t>dispositivo ou princípio constitucional.</w:t>
      </w:r>
      <w:r w:rsidRPr="006455EA">
        <w:rPr>
          <w:rFonts w:ascii="Times New Roman" w:hAnsi="Times New Roman" w:cs="Times New Roman"/>
          <w:sz w:val="24"/>
          <w:szCs w:val="24"/>
        </w:rPr>
        <w:cr/>
      </w:r>
    </w:p>
    <w:p w14:paraId="53A1E0FD" w14:textId="77777777" w:rsidR="002D2008" w:rsidRDefault="002D2008" w:rsidP="0095083E">
      <w:pPr>
        <w:spacing w:line="276" w:lineRule="auto"/>
        <w:ind w:firstLine="709"/>
        <w:jc w:val="both"/>
        <w:rPr>
          <w:rFonts w:ascii="Times New Roman" w:hAnsi="Times New Roman" w:cs="Times New Roman"/>
          <w:sz w:val="24"/>
          <w:szCs w:val="24"/>
        </w:rPr>
      </w:pPr>
      <w:bookmarkStart w:id="1" w:name="LPHit2"/>
      <w:bookmarkStart w:id="2" w:name="LPHit3"/>
      <w:bookmarkStart w:id="3" w:name="LPHit4"/>
      <w:bookmarkStart w:id="4" w:name="LPHit5"/>
      <w:bookmarkStart w:id="5" w:name="LPHit6"/>
      <w:bookmarkStart w:id="6" w:name="LPHit7"/>
      <w:bookmarkStart w:id="7" w:name="LPHit8"/>
      <w:bookmarkStart w:id="8" w:name="LPHit9"/>
      <w:bookmarkStart w:id="9" w:name="LPHit10"/>
      <w:bookmarkStart w:id="10" w:name="LPHit11"/>
      <w:bookmarkStart w:id="11" w:name="LPHit12"/>
      <w:bookmarkStart w:id="12" w:name="LPHit13"/>
      <w:bookmarkStart w:id="13" w:name="LPHit14"/>
      <w:bookmarkEnd w:id="1"/>
      <w:bookmarkEnd w:id="2"/>
      <w:bookmarkEnd w:id="3"/>
      <w:bookmarkEnd w:id="4"/>
      <w:bookmarkEnd w:id="5"/>
      <w:bookmarkEnd w:id="6"/>
      <w:bookmarkEnd w:id="7"/>
      <w:bookmarkEnd w:id="8"/>
      <w:bookmarkEnd w:id="9"/>
      <w:bookmarkEnd w:id="10"/>
      <w:bookmarkEnd w:id="11"/>
      <w:bookmarkEnd w:id="12"/>
      <w:bookmarkEnd w:id="13"/>
    </w:p>
    <w:p w14:paraId="52334C5A" w14:textId="77777777" w:rsidR="002D2008" w:rsidRDefault="002D2008" w:rsidP="0095083E">
      <w:pPr>
        <w:spacing w:line="276" w:lineRule="auto"/>
        <w:ind w:firstLine="709"/>
        <w:jc w:val="both"/>
        <w:rPr>
          <w:rFonts w:ascii="Times New Roman" w:hAnsi="Times New Roman" w:cs="Times New Roman"/>
          <w:sz w:val="24"/>
          <w:szCs w:val="24"/>
        </w:rPr>
      </w:pPr>
    </w:p>
    <w:p w14:paraId="7B65F197" w14:textId="77777777" w:rsidR="002D2008" w:rsidRDefault="002D2008" w:rsidP="0095083E">
      <w:pPr>
        <w:spacing w:line="276" w:lineRule="auto"/>
        <w:ind w:firstLine="709"/>
        <w:jc w:val="both"/>
        <w:rPr>
          <w:rFonts w:ascii="Times New Roman" w:hAnsi="Times New Roman" w:cs="Times New Roman"/>
          <w:sz w:val="24"/>
          <w:szCs w:val="24"/>
        </w:rPr>
      </w:pPr>
    </w:p>
    <w:p w14:paraId="36CF3C55" w14:textId="77777777" w:rsidR="002D2008" w:rsidRDefault="002D2008" w:rsidP="0095083E">
      <w:pPr>
        <w:spacing w:line="276" w:lineRule="auto"/>
        <w:ind w:firstLine="709"/>
        <w:jc w:val="both"/>
        <w:rPr>
          <w:rFonts w:ascii="Times New Roman" w:hAnsi="Times New Roman" w:cs="Times New Roman"/>
          <w:sz w:val="24"/>
          <w:szCs w:val="24"/>
        </w:rPr>
      </w:pPr>
    </w:p>
    <w:p w14:paraId="0C9194D2" w14:textId="77777777" w:rsidR="002D2008" w:rsidRDefault="002D2008" w:rsidP="0095083E">
      <w:pPr>
        <w:spacing w:line="276" w:lineRule="auto"/>
        <w:ind w:firstLine="709"/>
        <w:jc w:val="both"/>
        <w:rPr>
          <w:rFonts w:ascii="Times New Roman" w:hAnsi="Times New Roman" w:cs="Times New Roman"/>
          <w:sz w:val="24"/>
          <w:szCs w:val="24"/>
        </w:rPr>
      </w:pPr>
    </w:p>
    <w:p w14:paraId="4CC46867" w14:textId="77777777" w:rsidR="002D2008" w:rsidRDefault="002D2008" w:rsidP="0095083E">
      <w:pPr>
        <w:spacing w:line="276" w:lineRule="auto"/>
        <w:ind w:firstLine="709"/>
        <w:jc w:val="both"/>
        <w:rPr>
          <w:rFonts w:ascii="Times New Roman" w:hAnsi="Times New Roman" w:cs="Times New Roman"/>
          <w:sz w:val="24"/>
          <w:szCs w:val="24"/>
        </w:rPr>
      </w:pPr>
    </w:p>
    <w:p w14:paraId="04BE1356" w14:textId="77777777" w:rsidR="002D2008" w:rsidRDefault="002D2008" w:rsidP="0095083E">
      <w:pPr>
        <w:spacing w:line="276" w:lineRule="auto"/>
        <w:ind w:firstLine="709"/>
        <w:jc w:val="both"/>
        <w:rPr>
          <w:rFonts w:ascii="Times New Roman" w:hAnsi="Times New Roman" w:cs="Times New Roman"/>
          <w:sz w:val="24"/>
          <w:szCs w:val="24"/>
        </w:rPr>
      </w:pPr>
    </w:p>
    <w:p w14:paraId="7918B7BB" w14:textId="77777777" w:rsidR="002D2008" w:rsidRDefault="002D2008" w:rsidP="0095083E">
      <w:pPr>
        <w:spacing w:line="276" w:lineRule="auto"/>
        <w:ind w:firstLine="709"/>
        <w:jc w:val="both"/>
        <w:rPr>
          <w:rFonts w:ascii="Times New Roman" w:hAnsi="Times New Roman" w:cs="Times New Roman"/>
          <w:sz w:val="24"/>
          <w:szCs w:val="24"/>
        </w:rPr>
      </w:pPr>
    </w:p>
    <w:p w14:paraId="695AB053" w14:textId="77777777" w:rsidR="002D2008" w:rsidRDefault="002D2008" w:rsidP="0095083E">
      <w:pPr>
        <w:spacing w:line="276" w:lineRule="auto"/>
        <w:ind w:firstLine="709"/>
        <w:jc w:val="both"/>
        <w:rPr>
          <w:rFonts w:ascii="Times New Roman" w:hAnsi="Times New Roman" w:cs="Times New Roman"/>
          <w:sz w:val="24"/>
          <w:szCs w:val="24"/>
        </w:rPr>
      </w:pPr>
    </w:p>
    <w:p w14:paraId="222F56D0" w14:textId="444D6CFB" w:rsidR="0095083E" w:rsidRPr="00003971" w:rsidRDefault="0095083E" w:rsidP="0095083E">
      <w:pPr>
        <w:spacing w:line="276" w:lineRule="auto"/>
        <w:ind w:firstLine="709"/>
        <w:jc w:val="both"/>
        <w:rPr>
          <w:rFonts w:ascii="Times New Roman" w:hAnsi="Times New Roman" w:cs="Times New Roman"/>
          <w:i/>
          <w:sz w:val="24"/>
          <w:szCs w:val="24"/>
        </w:rPr>
      </w:pPr>
      <w:r w:rsidRPr="00D81AA3">
        <w:rPr>
          <w:rFonts w:ascii="Times New Roman" w:hAnsi="Times New Roman" w:cs="Times New Roman"/>
          <w:sz w:val="24"/>
          <w:szCs w:val="24"/>
        </w:rPr>
        <w:lastRenderedPageBreak/>
        <w:t>Diante do exposto e na linha d</w:t>
      </w:r>
      <w:r>
        <w:rPr>
          <w:rFonts w:ascii="Times New Roman" w:hAnsi="Times New Roman" w:cs="Times New Roman"/>
          <w:sz w:val="24"/>
          <w:szCs w:val="24"/>
        </w:rPr>
        <w:t>a</w:t>
      </w:r>
      <w:r w:rsidRPr="00D81AA3">
        <w:rPr>
          <w:rFonts w:ascii="Times New Roman" w:hAnsi="Times New Roman" w:cs="Times New Roman"/>
          <w:sz w:val="24"/>
          <w:szCs w:val="24"/>
        </w:rPr>
        <w:t xml:space="preserve"> </w:t>
      </w:r>
      <w:r>
        <w:rPr>
          <w:rFonts w:ascii="Times New Roman" w:hAnsi="Times New Roman" w:cs="Times New Roman"/>
          <w:sz w:val="24"/>
          <w:szCs w:val="24"/>
        </w:rPr>
        <w:t>argumentação apresentada</w:t>
      </w:r>
      <w:r w:rsidRPr="00D81AA3">
        <w:rPr>
          <w:rFonts w:ascii="Times New Roman" w:hAnsi="Times New Roman" w:cs="Times New Roman"/>
          <w:sz w:val="24"/>
          <w:szCs w:val="24"/>
        </w:rPr>
        <w:t>,</w:t>
      </w:r>
      <w:r>
        <w:rPr>
          <w:rFonts w:ascii="Times New Roman" w:hAnsi="Times New Roman" w:cs="Times New Roman"/>
          <w:sz w:val="24"/>
          <w:szCs w:val="24"/>
        </w:rPr>
        <w:t xml:space="preserve"> não havendo qualquer vício de constitucionalidade formal/material e de legalidade, revela-se conveniente e salutar as alterações promovidas, razão pela qual </w:t>
      </w:r>
      <w:r w:rsidRPr="00003971">
        <w:rPr>
          <w:rFonts w:ascii="Times New Roman" w:hAnsi="Times New Roman" w:cs="Times New Roman"/>
          <w:sz w:val="24"/>
          <w:szCs w:val="24"/>
        </w:rPr>
        <w:t>submete-se o presente Projeto de Lei à consideração de Vossa Excelência e dos nobres Edis, esperando que o mesmo alcance acolhida favorável, conforme todo o teor discorrido, para o bem do povo em observância deveres constitucionalmente dispostos.</w:t>
      </w:r>
    </w:p>
    <w:p w14:paraId="0D22297B" w14:textId="77777777" w:rsidR="0095083E" w:rsidRPr="00F7306C" w:rsidRDefault="0095083E" w:rsidP="0095083E">
      <w:pPr>
        <w:spacing w:line="360" w:lineRule="auto"/>
        <w:ind w:firstLine="709"/>
        <w:jc w:val="both"/>
        <w:rPr>
          <w:rFonts w:ascii="Times New Roman" w:hAnsi="Times New Roman" w:cs="Times New Roman"/>
          <w:i/>
          <w:sz w:val="14"/>
          <w:szCs w:val="24"/>
        </w:rPr>
      </w:pPr>
    </w:p>
    <w:p w14:paraId="729E04D5" w14:textId="77777777" w:rsidR="0095083E" w:rsidRDefault="0095083E" w:rsidP="00531AB4">
      <w:pPr>
        <w:jc w:val="center"/>
        <w:rPr>
          <w:rFonts w:ascii="Times New Roman" w:hAnsi="Times New Roman" w:cs="Times New Roman"/>
          <w:b/>
          <w:i/>
          <w:sz w:val="24"/>
          <w:szCs w:val="24"/>
        </w:rPr>
      </w:pPr>
      <w:r>
        <w:rPr>
          <w:rFonts w:ascii="Times New Roman" w:hAnsi="Times New Roman" w:cs="Times New Roman"/>
          <w:sz w:val="24"/>
          <w:szCs w:val="24"/>
        </w:rPr>
        <w:t>Itapemirim/ES, 30 de novembro de 2023</w:t>
      </w:r>
    </w:p>
    <w:p w14:paraId="332C6594" w14:textId="77777777" w:rsidR="0095083E" w:rsidRDefault="0095083E" w:rsidP="0095083E">
      <w:pPr>
        <w:spacing w:line="360" w:lineRule="auto"/>
        <w:ind w:firstLine="709"/>
        <w:jc w:val="both"/>
        <w:rPr>
          <w:rFonts w:ascii="Times New Roman" w:hAnsi="Times New Roman" w:cs="Times New Roman"/>
          <w:b/>
          <w:i/>
          <w:sz w:val="24"/>
          <w:szCs w:val="24"/>
        </w:rPr>
      </w:pPr>
    </w:p>
    <w:p w14:paraId="49419E88" w14:textId="77777777" w:rsidR="0095083E" w:rsidRDefault="0095083E" w:rsidP="0095083E">
      <w:pPr>
        <w:spacing w:line="360" w:lineRule="auto"/>
        <w:ind w:firstLine="709"/>
        <w:jc w:val="both"/>
        <w:rPr>
          <w:rFonts w:ascii="Times New Roman" w:hAnsi="Times New Roman" w:cs="Times New Roman"/>
          <w:b/>
          <w:i/>
          <w:sz w:val="24"/>
          <w:szCs w:val="24"/>
        </w:rPr>
      </w:pPr>
    </w:p>
    <w:p w14:paraId="756B90FC" w14:textId="77777777" w:rsidR="0095083E" w:rsidRPr="00003971" w:rsidRDefault="0095083E" w:rsidP="0095083E">
      <w:pPr>
        <w:jc w:val="center"/>
        <w:rPr>
          <w:rFonts w:ascii="Times New Roman" w:hAnsi="Times New Roman" w:cs="Times New Roman"/>
          <w:b/>
          <w:i/>
          <w:sz w:val="24"/>
          <w:szCs w:val="24"/>
        </w:rPr>
      </w:pPr>
      <w:r w:rsidRPr="00003971">
        <w:rPr>
          <w:rFonts w:ascii="Times New Roman" w:hAnsi="Times New Roman" w:cs="Times New Roman"/>
          <w:b/>
          <w:sz w:val="24"/>
          <w:szCs w:val="24"/>
        </w:rPr>
        <w:t>ANTÔNIO DA ROCHA SALES</w:t>
      </w:r>
    </w:p>
    <w:p w14:paraId="3AA5FB9F" w14:textId="77777777" w:rsidR="0095083E" w:rsidRPr="00003971" w:rsidRDefault="0095083E" w:rsidP="0095083E">
      <w:pPr>
        <w:jc w:val="center"/>
        <w:rPr>
          <w:rFonts w:ascii="Times New Roman" w:hAnsi="Times New Roman" w:cs="Times New Roman"/>
          <w:b/>
          <w:i/>
          <w:sz w:val="24"/>
          <w:szCs w:val="24"/>
        </w:rPr>
      </w:pPr>
      <w:r w:rsidRPr="00003971">
        <w:rPr>
          <w:rFonts w:ascii="Times New Roman" w:hAnsi="Times New Roman" w:cs="Times New Roman"/>
          <w:b/>
          <w:sz w:val="24"/>
          <w:szCs w:val="24"/>
        </w:rPr>
        <w:t>Prefeito de Itapemirim</w:t>
      </w:r>
    </w:p>
    <w:p w14:paraId="1EBE0B38" w14:textId="77777777" w:rsidR="0095083E" w:rsidRDefault="0095083E" w:rsidP="0095083E">
      <w:pPr>
        <w:spacing w:line="360" w:lineRule="auto"/>
        <w:ind w:firstLine="426"/>
        <w:jc w:val="both"/>
        <w:rPr>
          <w:rFonts w:ascii="Times New Roman" w:hAnsi="Times New Roman" w:cs="Times New Roman"/>
          <w:b/>
          <w:iCs/>
          <w:smallCaps/>
          <w:sz w:val="26"/>
          <w:szCs w:val="28"/>
          <w:u w:val="single"/>
        </w:rPr>
      </w:pPr>
    </w:p>
    <w:p w14:paraId="3E77AFB4"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5C8BE5C6"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19AC4DED"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75E0B2D4"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5B9E0059"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6F42D16F"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7749FB84"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608F0596"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59F26210"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658CCC7D"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0BE0875E"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3F7C7AD9"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79022392"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564DA40C"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13D0D187"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28F5C89E"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385AA798"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0783DFEF"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52AB6493" w14:textId="77777777" w:rsidR="0095083E" w:rsidRDefault="0095083E" w:rsidP="00534F32">
      <w:pPr>
        <w:spacing w:line="360" w:lineRule="auto"/>
        <w:ind w:firstLine="426"/>
        <w:jc w:val="both"/>
        <w:rPr>
          <w:rFonts w:ascii="Times New Roman" w:hAnsi="Times New Roman" w:cs="Times New Roman"/>
          <w:b/>
          <w:iCs/>
          <w:smallCaps/>
          <w:sz w:val="26"/>
          <w:szCs w:val="28"/>
          <w:u w:val="single"/>
        </w:rPr>
      </w:pPr>
    </w:p>
    <w:p w14:paraId="15D1C3DD" w14:textId="472EF61D" w:rsidR="00AC66BE" w:rsidRPr="006A6300" w:rsidRDefault="00AC66BE" w:rsidP="00534F32">
      <w:pPr>
        <w:spacing w:line="360" w:lineRule="auto"/>
        <w:ind w:firstLine="426"/>
        <w:jc w:val="both"/>
        <w:rPr>
          <w:rFonts w:ascii="Times New Roman" w:hAnsi="Times New Roman" w:cs="Times New Roman"/>
          <w:b/>
          <w:i/>
          <w:sz w:val="22"/>
          <w:szCs w:val="24"/>
        </w:rPr>
      </w:pPr>
      <w:r w:rsidRPr="006A6300">
        <w:rPr>
          <w:rFonts w:ascii="Times New Roman" w:hAnsi="Times New Roman" w:cs="Times New Roman"/>
          <w:b/>
          <w:iCs/>
          <w:smallCaps/>
          <w:sz w:val="26"/>
          <w:szCs w:val="28"/>
          <w:u w:val="single"/>
        </w:rPr>
        <w:lastRenderedPageBreak/>
        <w:t>Projeto de Lei Complementar nº          , de</w:t>
      </w:r>
      <w:r>
        <w:rPr>
          <w:rFonts w:ascii="Times New Roman" w:hAnsi="Times New Roman" w:cs="Times New Roman"/>
          <w:b/>
          <w:iCs/>
          <w:smallCaps/>
          <w:sz w:val="26"/>
          <w:szCs w:val="28"/>
          <w:u w:val="single"/>
        </w:rPr>
        <w:t xml:space="preserve"> 30 DE NOVEMBRO DE 2023</w:t>
      </w:r>
      <w:r w:rsidRPr="006A6300">
        <w:rPr>
          <w:rFonts w:ascii="Times New Roman" w:hAnsi="Times New Roman" w:cs="Times New Roman"/>
          <w:b/>
          <w:iCs/>
          <w:smallCaps/>
          <w:sz w:val="26"/>
          <w:szCs w:val="28"/>
          <w:u w:val="single"/>
        </w:rPr>
        <w:t xml:space="preserve"> .</w:t>
      </w:r>
    </w:p>
    <w:p w14:paraId="2B53C157" w14:textId="77777777" w:rsidR="00AC66BE" w:rsidRPr="003335C8" w:rsidRDefault="00AC66BE" w:rsidP="00534F32">
      <w:pPr>
        <w:spacing w:line="360" w:lineRule="auto"/>
        <w:ind w:left="2268"/>
        <w:jc w:val="both"/>
        <w:rPr>
          <w:rFonts w:ascii="Times New Roman" w:hAnsi="Times New Roman" w:cs="Times New Roman"/>
          <w:i/>
          <w:sz w:val="24"/>
          <w:szCs w:val="24"/>
        </w:rPr>
      </w:pPr>
    </w:p>
    <w:p w14:paraId="472CE818" w14:textId="77777777" w:rsidR="00AC66BE" w:rsidRPr="003335C8" w:rsidRDefault="00AC66BE" w:rsidP="00534F32">
      <w:pPr>
        <w:ind w:left="2268"/>
        <w:jc w:val="both"/>
        <w:rPr>
          <w:rFonts w:ascii="Times New Roman" w:hAnsi="Times New Roman" w:cs="Times New Roman"/>
          <w:b/>
          <w:bCs/>
          <w:i/>
          <w:iCs/>
          <w:caps/>
          <w:szCs w:val="24"/>
        </w:rPr>
      </w:pPr>
      <w:r>
        <w:rPr>
          <w:rFonts w:ascii="Times New Roman" w:hAnsi="Times New Roman" w:cs="Times New Roman"/>
          <w:b/>
          <w:bCs/>
          <w:iCs/>
          <w:caps/>
          <w:szCs w:val="24"/>
        </w:rPr>
        <w:t xml:space="preserve">REVOGA a </w:t>
      </w:r>
      <w:r w:rsidRPr="00CA557E">
        <w:rPr>
          <w:rFonts w:ascii="Times New Roman" w:hAnsi="Times New Roman" w:cs="Times New Roman"/>
          <w:b/>
          <w:bCs/>
          <w:iCs/>
          <w:caps/>
          <w:szCs w:val="24"/>
        </w:rPr>
        <w:t>Lei Complementar nº 208/2018</w:t>
      </w:r>
      <w:r>
        <w:rPr>
          <w:rFonts w:ascii="Times New Roman" w:hAnsi="Times New Roman" w:cs="Times New Roman"/>
          <w:b/>
          <w:bCs/>
          <w:iCs/>
          <w:caps/>
          <w:szCs w:val="24"/>
        </w:rPr>
        <w:t xml:space="preserve"> E </w:t>
      </w:r>
      <w:r w:rsidRPr="003335C8">
        <w:rPr>
          <w:rFonts w:ascii="Times New Roman" w:hAnsi="Times New Roman" w:cs="Times New Roman"/>
          <w:b/>
          <w:bCs/>
          <w:iCs/>
          <w:caps/>
          <w:szCs w:val="24"/>
        </w:rPr>
        <w:t xml:space="preserve">Altera a Lei Complementar nº 158/2013, que dispõe sobre a organização, as atribuições e o estatuto da Procuradoria-Geral do município de Itapemirim/ES, para modificar a redação dos artigos 64, 66 e 68, e acrescentar oS artigos </w:t>
      </w:r>
      <w:r>
        <w:rPr>
          <w:rFonts w:ascii="Times New Roman" w:hAnsi="Times New Roman" w:cs="Times New Roman"/>
          <w:b/>
          <w:bCs/>
          <w:iCs/>
          <w:caps/>
          <w:szCs w:val="24"/>
        </w:rPr>
        <w:t xml:space="preserve">64-A, </w:t>
      </w:r>
      <w:r w:rsidRPr="009023DD">
        <w:rPr>
          <w:rFonts w:ascii="Times New Roman" w:hAnsi="Times New Roman" w:cs="Times New Roman"/>
          <w:b/>
          <w:bCs/>
          <w:iCs/>
          <w:caps/>
          <w:szCs w:val="24"/>
        </w:rPr>
        <w:t>68-A, 68-B</w:t>
      </w:r>
      <w:r>
        <w:rPr>
          <w:rFonts w:ascii="Times New Roman" w:hAnsi="Times New Roman" w:cs="Times New Roman"/>
          <w:b/>
          <w:bCs/>
          <w:iCs/>
          <w:caps/>
          <w:szCs w:val="24"/>
        </w:rPr>
        <w:t xml:space="preserve"> E</w:t>
      </w:r>
      <w:r w:rsidRPr="009023DD">
        <w:rPr>
          <w:rFonts w:ascii="Times New Roman" w:hAnsi="Times New Roman" w:cs="Times New Roman"/>
          <w:b/>
          <w:bCs/>
          <w:iCs/>
          <w:caps/>
          <w:szCs w:val="24"/>
        </w:rPr>
        <w:t xml:space="preserve"> 68-C</w:t>
      </w:r>
      <w:r w:rsidRPr="003335C8">
        <w:rPr>
          <w:rFonts w:ascii="Times New Roman" w:hAnsi="Times New Roman" w:cs="Times New Roman"/>
          <w:b/>
          <w:bCs/>
          <w:iCs/>
          <w:caps/>
          <w:szCs w:val="24"/>
        </w:rPr>
        <w:t>, para incluir disposições sobre a atividade de advogado, sobre honorários advocatícios e dá outras providências.</w:t>
      </w:r>
    </w:p>
    <w:p w14:paraId="20D0B11E" w14:textId="77777777" w:rsidR="00AC66BE" w:rsidRPr="003335C8" w:rsidRDefault="00AC66BE" w:rsidP="00534F32">
      <w:pPr>
        <w:spacing w:line="360" w:lineRule="auto"/>
        <w:ind w:firstLine="426"/>
        <w:jc w:val="both"/>
        <w:rPr>
          <w:rFonts w:ascii="Times New Roman" w:hAnsi="Times New Roman" w:cs="Times New Roman"/>
          <w:i/>
          <w:sz w:val="24"/>
          <w:szCs w:val="24"/>
        </w:rPr>
      </w:pPr>
    </w:p>
    <w:p w14:paraId="0127A1EC" w14:textId="77777777" w:rsidR="00AC66BE" w:rsidRDefault="00AC66BE" w:rsidP="00534F32">
      <w:pPr>
        <w:spacing w:line="276" w:lineRule="auto"/>
        <w:ind w:firstLine="709"/>
        <w:jc w:val="both"/>
        <w:rPr>
          <w:rFonts w:ascii="Times New Roman" w:hAnsi="Times New Roman" w:cs="Times New Roman"/>
          <w:b/>
          <w:i/>
          <w:sz w:val="24"/>
          <w:szCs w:val="24"/>
        </w:rPr>
      </w:pPr>
      <w:r w:rsidRPr="006A6300">
        <w:rPr>
          <w:rFonts w:ascii="Times New Roman" w:hAnsi="Times New Roman" w:cs="Times New Roman"/>
          <w:b/>
          <w:sz w:val="24"/>
          <w:szCs w:val="24"/>
        </w:rPr>
        <w:t xml:space="preserve">O PREFEITO DE ITAPEMIRIM, ESTADO DO ESPÍRITO SANTO, </w:t>
      </w:r>
      <w:r w:rsidRPr="006A6300">
        <w:rPr>
          <w:rFonts w:ascii="Times New Roman" w:hAnsi="Times New Roman" w:cs="Times New Roman"/>
          <w:sz w:val="24"/>
          <w:szCs w:val="24"/>
        </w:rPr>
        <w:t>no uso de suas atribuições conferidas pela Lei Orgânica do município faz saber que a Câmara Municipal aprovou, e ele, em nome do povo, sanciona e promulga a seguinte Lei Complementar:</w:t>
      </w:r>
    </w:p>
    <w:p w14:paraId="687B7BED" w14:textId="77777777" w:rsidR="00AC66BE" w:rsidRDefault="00AC66BE" w:rsidP="00534F32">
      <w:pPr>
        <w:spacing w:line="276" w:lineRule="auto"/>
        <w:ind w:firstLine="709"/>
        <w:jc w:val="both"/>
        <w:rPr>
          <w:rFonts w:ascii="Times New Roman" w:hAnsi="Times New Roman" w:cs="Times New Roman"/>
          <w:b/>
          <w:i/>
          <w:sz w:val="24"/>
          <w:szCs w:val="24"/>
        </w:rPr>
      </w:pPr>
    </w:p>
    <w:p w14:paraId="644E1ED8" w14:textId="77777777" w:rsidR="00AC66BE" w:rsidRPr="003335C8" w:rsidRDefault="00AC66BE" w:rsidP="00534F32">
      <w:pPr>
        <w:spacing w:line="276" w:lineRule="auto"/>
        <w:ind w:firstLine="709"/>
        <w:jc w:val="both"/>
        <w:rPr>
          <w:rFonts w:ascii="Times New Roman" w:hAnsi="Times New Roman" w:cs="Times New Roman"/>
          <w:i/>
          <w:sz w:val="24"/>
          <w:szCs w:val="24"/>
        </w:rPr>
      </w:pPr>
      <w:r w:rsidRPr="003335C8">
        <w:rPr>
          <w:rFonts w:ascii="Times New Roman" w:hAnsi="Times New Roman" w:cs="Times New Roman"/>
          <w:b/>
          <w:sz w:val="24"/>
          <w:szCs w:val="24"/>
        </w:rPr>
        <w:t>Art. 1º.</w:t>
      </w:r>
      <w:r w:rsidRPr="003335C8">
        <w:rPr>
          <w:rFonts w:ascii="Times New Roman" w:hAnsi="Times New Roman" w:cs="Times New Roman"/>
          <w:sz w:val="24"/>
          <w:szCs w:val="24"/>
        </w:rPr>
        <w:t xml:space="preserve">  Esta lei altera a Lei Complementar nº 158, de 9 de julho de 2013, para modificar a redação dos artigos</w:t>
      </w:r>
      <w:r>
        <w:rPr>
          <w:rFonts w:ascii="Times New Roman" w:hAnsi="Times New Roman" w:cs="Times New Roman"/>
          <w:sz w:val="24"/>
          <w:szCs w:val="24"/>
        </w:rPr>
        <w:t xml:space="preserve"> </w:t>
      </w:r>
      <w:r w:rsidRPr="003335C8">
        <w:rPr>
          <w:rFonts w:ascii="Times New Roman" w:hAnsi="Times New Roman" w:cs="Times New Roman"/>
          <w:sz w:val="24"/>
          <w:szCs w:val="24"/>
        </w:rPr>
        <w:t>64, 66 e 68 e acrescentar o</w:t>
      </w:r>
      <w:r>
        <w:rPr>
          <w:rFonts w:ascii="Times New Roman" w:hAnsi="Times New Roman" w:cs="Times New Roman"/>
          <w:sz w:val="24"/>
          <w:szCs w:val="24"/>
        </w:rPr>
        <w:t>s</w:t>
      </w:r>
      <w:r w:rsidRPr="003335C8">
        <w:rPr>
          <w:rFonts w:ascii="Times New Roman" w:hAnsi="Times New Roman" w:cs="Times New Roman"/>
          <w:sz w:val="24"/>
          <w:szCs w:val="24"/>
        </w:rPr>
        <w:t xml:space="preserve"> artigos 6</w:t>
      </w:r>
      <w:r>
        <w:rPr>
          <w:rFonts w:ascii="Times New Roman" w:hAnsi="Times New Roman" w:cs="Times New Roman"/>
          <w:sz w:val="24"/>
          <w:szCs w:val="24"/>
        </w:rPr>
        <w:t>4</w:t>
      </w:r>
      <w:r w:rsidRPr="003335C8">
        <w:rPr>
          <w:rFonts w:ascii="Times New Roman" w:hAnsi="Times New Roman" w:cs="Times New Roman"/>
          <w:sz w:val="24"/>
          <w:szCs w:val="24"/>
        </w:rPr>
        <w:t xml:space="preserve">-A, </w:t>
      </w:r>
      <w:r>
        <w:rPr>
          <w:rFonts w:ascii="Times New Roman" w:hAnsi="Times New Roman" w:cs="Times New Roman"/>
          <w:sz w:val="24"/>
          <w:szCs w:val="24"/>
        </w:rPr>
        <w:t xml:space="preserve">68-A, </w:t>
      </w:r>
      <w:r w:rsidRPr="000F4634">
        <w:rPr>
          <w:rFonts w:ascii="Times New Roman" w:hAnsi="Times New Roman" w:cs="Times New Roman"/>
          <w:sz w:val="24"/>
          <w:szCs w:val="24"/>
        </w:rPr>
        <w:t>68-B</w:t>
      </w:r>
      <w:r>
        <w:rPr>
          <w:rFonts w:ascii="Times New Roman" w:hAnsi="Times New Roman" w:cs="Times New Roman"/>
          <w:sz w:val="24"/>
          <w:szCs w:val="24"/>
        </w:rPr>
        <w:t xml:space="preserve"> e</w:t>
      </w:r>
      <w:r w:rsidRPr="000F4634">
        <w:rPr>
          <w:rFonts w:ascii="Times New Roman" w:hAnsi="Times New Roman" w:cs="Times New Roman"/>
          <w:sz w:val="24"/>
          <w:szCs w:val="24"/>
        </w:rPr>
        <w:t xml:space="preserve"> 68-C</w:t>
      </w:r>
      <w:r>
        <w:rPr>
          <w:rFonts w:ascii="Times New Roman" w:hAnsi="Times New Roman" w:cs="Times New Roman"/>
          <w:sz w:val="24"/>
          <w:szCs w:val="24"/>
        </w:rPr>
        <w:t xml:space="preserve">, </w:t>
      </w:r>
      <w:r w:rsidRPr="003335C8">
        <w:rPr>
          <w:rFonts w:ascii="Times New Roman" w:hAnsi="Times New Roman" w:cs="Times New Roman"/>
          <w:sz w:val="24"/>
          <w:szCs w:val="24"/>
        </w:rPr>
        <w:t>para incluir disposições sobre a atividade de advogado e sobre honorários advocatícios.</w:t>
      </w:r>
    </w:p>
    <w:p w14:paraId="2402316B" w14:textId="77777777" w:rsidR="00AC66BE" w:rsidRPr="003335C8" w:rsidRDefault="00AC66BE" w:rsidP="00534F32">
      <w:pPr>
        <w:spacing w:line="276" w:lineRule="auto"/>
        <w:ind w:firstLine="709"/>
        <w:jc w:val="both"/>
        <w:rPr>
          <w:rFonts w:ascii="Times New Roman" w:hAnsi="Times New Roman" w:cs="Times New Roman"/>
          <w:i/>
          <w:sz w:val="24"/>
          <w:szCs w:val="24"/>
        </w:rPr>
      </w:pPr>
    </w:p>
    <w:p w14:paraId="032E8D66" w14:textId="77777777" w:rsidR="00AC66BE" w:rsidRPr="003335C8" w:rsidRDefault="00AC66BE" w:rsidP="00534F32">
      <w:pPr>
        <w:spacing w:line="276" w:lineRule="auto"/>
        <w:ind w:firstLine="709"/>
        <w:jc w:val="both"/>
        <w:rPr>
          <w:rFonts w:ascii="Times New Roman" w:hAnsi="Times New Roman" w:cs="Times New Roman"/>
          <w:i/>
          <w:sz w:val="24"/>
          <w:szCs w:val="24"/>
        </w:rPr>
      </w:pPr>
      <w:r w:rsidRPr="003335C8">
        <w:rPr>
          <w:rFonts w:ascii="Times New Roman" w:hAnsi="Times New Roman" w:cs="Times New Roman"/>
          <w:b/>
          <w:sz w:val="24"/>
          <w:szCs w:val="24"/>
        </w:rPr>
        <w:t>Art. 2º.</w:t>
      </w:r>
      <w:r w:rsidRPr="003335C8">
        <w:rPr>
          <w:rFonts w:ascii="Times New Roman" w:hAnsi="Times New Roman" w:cs="Times New Roman"/>
          <w:sz w:val="24"/>
          <w:szCs w:val="24"/>
        </w:rPr>
        <w:t xml:space="preserve"> A Lei Complementar nº 158, de 9 de julho de 2013 (Lei Orgânica da Procuradoria-Geral Municipal), passa a vigorar com as seguintes alterações:</w:t>
      </w:r>
    </w:p>
    <w:p w14:paraId="2BF32606" w14:textId="77777777" w:rsidR="00AC66BE" w:rsidRPr="003335C8" w:rsidRDefault="00AC66BE" w:rsidP="00534F32">
      <w:pPr>
        <w:spacing w:line="276" w:lineRule="auto"/>
        <w:ind w:left="2268"/>
        <w:jc w:val="both"/>
        <w:rPr>
          <w:rFonts w:ascii="Times New Roman" w:hAnsi="Times New Roman" w:cs="Times New Roman"/>
          <w:b/>
          <w:i/>
          <w:szCs w:val="24"/>
        </w:rPr>
      </w:pPr>
    </w:p>
    <w:p w14:paraId="2A066EDA"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“Art. 64.</w:t>
      </w:r>
      <w:r w:rsidRPr="00534F32">
        <w:rPr>
          <w:rFonts w:ascii="Times New Roman" w:hAnsi="Times New Roman" w:cs="Times New Roman"/>
          <w:i/>
          <w:iCs/>
          <w:szCs w:val="24"/>
        </w:rPr>
        <w:t xml:space="preserve"> Os honorários de sucumbência, bem como os decorrentes da inscrição e cobrança de dívida ativa administrativa e judicial, constituem direito autônomo dos Procuradores Municipais em razão de atividades privativas da advocacia, consoante disposição expressa dos artigos da Lei Federal nº 8.906, de 04 de julho de 1994 e do art. 83, §19, do Código de Processo Civil. </w:t>
      </w:r>
    </w:p>
    <w:p w14:paraId="53D7744A" w14:textId="77777777" w:rsidR="00AC66BE" w:rsidRPr="00534F32" w:rsidRDefault="00AC66BE" w:rsidP="00534F32">
      <w:pPr>
        <w:spacing w:line="276" w:lineRule="auto"/>
        <w:ind w:left="2268"/>
        <w:jc w:val="both"/>
        <w:rPr>
          <w:rFonts w:ascii="Times New Roman" w:hAnsi="Times New Roman" w:cs="Times New Roman"/>
          <w:b/>
          <w:i/>
          <w:iCs/>
          <w:szCs w:val="24"/>
        </w:rPr>
      </w:pPr>
    </w:p>
    <w:p w14:paraId="0B952596" w14:textId="77777777" w:rsidR="00AC66BE" w:rsidRPr="00534F32" w:rsidRDefault="00AC66BE" w:rsidP="00534F32">
      <w:pPr>
        <w:spacing w:line="276" w:lineRule="auto"/>
        <w:ind w:left="2268"/>
        <w:jc w:val="both"/>
        <w:rPr>
          <w:rFonts w:ascii="Times New Roman" w:hAnsi="Times New Roman" w:cs="Times New Roman"/>
          <w:b/>
          <w:i/>
          <w:iCs/>
          <w:szCs w:val="24"/>
        </w:rPr>
      </w:pPr>
      <w:r w:rsidRPr="00534F32">
        <w:rPr>
          <w:rFonts w:ascii="Times New Roman" w:hAnsi="Times New Roman" w:cs="Times New Roman"/>
          <w:b/>
          <w:i/>
          <w:iCs/>
          <w:szCs w:val="24"/>
        </w:rPr>
        <w:t xml:space="preserve">§1º. </w:t>
      </w:r>
      <w:r w:rsidRPr="00534F32">
        <w:rPr>
          <w:rFonts w:ascii="Times New Roman" w:hAnsi="Times New Roman" w:cs="Times New Roman"/>
          <w:i/>
          <w:iCs/>
          <w:szCs w:val="24"/>
        </w:rPr>
        <w:t>O disposto no caput não implica em despesas ou receita pública, não sendo computados para nenhum efeito previdenciário ou legal de qualquer espécie, bem como não incorporável ou computável para nenhuma finalidade.</w:t>
      </w:r>
    </w:p>
    <w:p w14:paraId="73CF91C7" w14:textId="77777777" w:rsidR="00AC66BE" w:rsidRPr="00534F32" w:rsidRDefault="00AC66BE" w:rsidP="00534F32">
      <w:pPr>
        <w:spacing w:line="276" w:lineRule="auto"/>
        <w:ind w:left="2268"/>
        <w:jc w:val="both"/>
        <w:rPr>
          <w:rFonts w:ascii="Times New Roman" w:hAnsi="Times New Roman" w:cs="Times New Roman"/>
          <w:b/>
          <w:i/>
          <w:iCs/>
          <w:szCs w:val="24"/>
        </w:rPr>
      </w:pPr>
    </w:p>
    <w:p w14:paraId="7D187886"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 xml:space="preserve">§2º. </w:t>
      </w:r>
      <w:r w:rsidRPr="00534F32">
        <w:rPr>
          <w:rFonts w:ascii="Times New Roman" w:hAnsi="Times New Roman" w:cs="Times New Roman"/>
          <w:i/>
          <w:iCs/>
          <w:szCs w:val="24"/>
        </w:rPr>
        <w:t>Os honorários pagos pela parte vencida em virtude de cobrança judicial da Dívida Ativa, das demais Ações Judiciais e de eventual transação/autocomposição em processos envolvendo a Fazenda Pública, a título de sucumbência, pertencem aos Procuradores Municipais, nos termos dos artigos 83, §19, do Código de Processo Civil e 23 da Lei nº 8.906/94, como se todos houvessem atuado no processo em que ocorreu a sua fixação.</w:t>
      </w:r>
    </w:p>
    <w:p w14:paraId="2ED4A8FD" w14:textId="77777777" w:rsidR="00AC66BE" w:rsidRPr="00534F32" w:rsidRDefault="00AC66BE" w:rsidP="00534F32">
      <w:pPr>
        <w:spacing w:line="276" w:lineRule="auto"/>
        <w:ind w:left="2268"/>
        <w:jc w:val="both"/>
        <w:rPr>
          <w:rFonts w:ascii="Times New Roman" w:hAnsi="Times New Roman" w:cs="Times New Roman"/>
          <w:i/>
          <w:iCs/>
          <w:szCs w:val="24"/>
        </w:rPr>
      </w:pPr>
    </w:p>
    <w:p w14:paraId="2F63B293"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§3º.</w:t>
      </w:r>
      <w:r w:rsidRPr="00534F32">
        <w:rPr>
          <w:rFonts w:ascii="Times New Roman" w:hAnsi="Times New Roman" w:cs="Times New Roman"/>
          <w:i/>
          <w:iCs/>
          <w:szCs w:val="24"/>
        </w:rPr>
        <w:t xml:space="preserve"> Os honorários de sucumbência, por não serem considerados verbas públicas não poderão ser revertidos, a qualquer título, ao Tesouro Municipal”. (NR)</w:t>
      </w:r>
    </w:p>
    <w:p w14:paraId="1EC681E1" w14:textId="77777777" w:rsidR="00AC66BE" w:rsidRPr="00534F32" w:rsidRDefault="00AC66BE" w:rsidP="00534F32">
      <w:pPr>
        <w:spacing w:line="276" w:lineRule="auto"/>
        <w:ind w:left="2268"/>
        <w:jc w:val="both"/>
        <w:rPr>
          <w:rFonts w:ascii="Times New Roman" w:hAnsi="Times New Roman" w:cs="Times New Roman"/>
          <w:i/>
          <w:iCs/>
          <w:szCs w:val="24"/>
        </w:rPr>
      </w:pPr>
    </w:p>
    <w:p w14:paraId="40714B5C"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 xml:space="preserve">“Art. 64-A. </w:t>
      </w:r>
      <w:r w:rsidRPr="00534F32">
        <w:rPr>
          <w:rFonts w:ascii="Times New Roman" w:hAnsi="Times New Roman" w:cs="Times New Roman"/>
          <w:i/>
          <w:iCs/>
          <w:szCs w:val="24"/>
        </w:rPr>
        <w:t>A gestão e rateio da verba de honorários será realizada em respeito aos Princípios da Eficiência, Publicidade, Equidade e Transparência na realização do rateio dos valores decorrente do êxito processual.</w:t>
      </w:r>
    </w:p>
    <w:p w14:paraId="5564F238" w14:textId="77777777" w:rsidR="00AC66BE" w:rsidRPr="00534F32" w:rsidRDefault="00AC66BE" w:rsidP="00534F32">
      <w:pPr>
        <w:spacing w:line="276" w:lineRule="auto"/>
        <w:ind w:left="2268"/>
        <w:jc w:val="both"/>
        <w:rPr>
          <w:rFonts w:ascii="Times New Roman" w:hAnsi="Times New Roman" w:cs="Times New Roman"/>
          <w:i/>
          <w:iCs/>
          <w:szCs w:val="24"/>
        </w:rPr>
      </w:pPr>
    </w:p>
    <w:p w14:paraId="1CAD3A78"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§1º.</w:t>
      </w:r>
      <w:r w:rsidRPr="00534F32">
        <w:rPr>
          <w:rFonts w:ascii="Times New Roman" w:hAnsi="Times New Roman" w:cs="Times New Roman"/>
          <w:i/>
          <w:iCs/>
          <w:szCs w:val="24"/>
        </w:rPr>
        <w:t xml:space="preserve"> O valor máximo da verba honorária será limitado ao teto constitucional da </w:t>
      </w:r>
      <w:r w:rsidRPr="00534F32">
        <w:rPr>
          <w:rFonts w:ascii="Times New Roman" w:hAnsi="Times New Roman" w:cs="Times New Roman"/>
          <w:i/>
          <w:iCs/>
          <w:szCs w:val="24"/>
        </w:rPr>
        <w:lastRenderedPageBreak/>
        <w:t>advocacia pública, conforme definido pelo Supremo Tribunal Federal, apurado mês a mês, procurador por procurador.</w:t>
      </w:r>
    </w:p>
    <w:p w14:paraId="3CA8C531" w14:textId="77777777" w:rsidR="00AC66BE" w:rsidRPr="00534F32" w:rsidRDefault="00AC66BE" w:rsidP="00534F32">
      <w:pPr>
        <w:spacing w:line="276" w:lineRule="auto"/>
        <w:ind w:left="2268"/>
        <w:jc w:val="both"/>
        <w:rPr>
          <w:rFonts w:ascii="Times New Roman" w:hAnsi="Times New Roman" w:cs="Times New Roman"/>
          <w:i/>
          <w:iCs/>
          <w:szCs w:val="24"/>
        </w:rPr>
      </w:pPr>
    </w:p>
    <w:p w14:paraId="31A1BA19"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 xml:space="preserve">§2º. </w:t>
      </w:r>
      <w:r w:rsidRPr="00534F32">
        <w:rPr>
          <w:rFonts w:ascii="Times New Roman" w:hAnsi="Times New Roman" w:cs="Times New Roman"/>
          <w:i/>
          <w:iCs/>
          <w:szCs w:val="24"/>
        </w:rPr>
        <w:t>Os honorários não integram a remuneração, e não servirão como base de cálculo para adicional, gratificação ou qualquer outra vantagem pecuniária, vedando-se qualquer agregação, incorporação, alegação de estabilidade financeira ou situações congêneres.</w:t>
      </w:r>
    </w:p>
    <w:p w14:paraId="246D2DFF" w14:textId="77777777" w:rsidR="00AC66BE" w:rsidRPr="00534F32" w:rsidRDefault="00AC66BE" w:rsidP="00534F32">
      <w:pPr>
        <w:spacing w:line="276" w:lineRule="auto"/>
        <w:ind w:left="2268"/>
        <w:jc w:val="both"/>
        <w:rPr>
          <w:rFonts w:ascii="Times New Roman" w:hAnsi="Times New Roman" w:cs="Times New Roman"/>
          <w:i/>
          <w:iCs/>
          <w:szCs w:val="24"/>
        </w:rPr>
      </w:pPr>
    </w:p>
    <w:p w14:paraId="0B8A4C1B"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§3º.</w:t>
      </w:r>
      <w:r w:rsidRPr="00534F32">
        <w:rPr>
          <w:rFonts w:ascii="Times New Roman" w:hAnsi="Times New Roman" w:cs="Times New Roman"/>
          <w:i/>
          <w:iCs/>
          <w:szCs w:val="24"/>
        </w:rPr>
        <w:t xml:space="preserve"> Os honorários não integrarão a base de cálculo, compulsória ou facultativa, da contribuição previdenciária.</w:t>
      </w:r>
    </w:p>
    <w:p w14:paraId="539671B0" w14:textId="77777777" w:rsidR="00AC66BE" w:rsidRPr="00534F32" w:rsidRDefault="00AC66BE" w:rsidP="00534F32">
      <w:pPr>
        <w:spacing w:line="276" w:lineRule="auto"/>
        <w:ind w:left="2268"/>
        <w:jc w:val="both"/>
        <w:rPr>
          <w:rFonts w:ascii="Times New Roman" w:hAnsi="Times New Roman" w:cs="Times New Roman"/>
          <w:i/>
          <w:iCs/>
          <w:szCs w:val="24"/>
        </w:rPr>
      </w:pPr>
    </w:p>
    <w:p w14:paraId="4D944A86"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§4º.</w:t>
      </w:r>
      <w:r w:rsidRPr="00534F32">
        <w:rPr>
          <w:rFonts w:ascii="Times New Roman" w:hAnsi="Times New Roman" w:cs="Times New Roman"/>
          <w:i/>
          <w:iCs/>
          <w:szCs w:val="24"/>
        </w:rPr>
        <w:t xml:space="preserve"> O valor dos honorários será levado em consideração para efeito de incidência de imposto de renda, após somatório à remuneração mensal, incidindo as alíquotas aplicáveis na forma da legislação própria daquele imposto”.</w:t>
      </w:r>
    </w:p>
    <w:p w14:paraId="4CFBCB80" w14:textId="77777777" w:rsidR="00AC66BE" w:rsidRPr="00534F32" w:rsidRDefault="00AC66BE" w:rsidP="00534F32">
      <w:pPr>
        <w:spacing w:line="276" w:lineRule="auto"/>
        <w:ind w:left="2268"/>
        <w:jc w:val="both"/>
        <w:rPr>
          <w:rFonts w:ascii="Times New Roman" w:hAnsi="Times New Roman" w:cs="Times New Roman"/>
          <w:i/>
          <w:iCs/>
          <w:szCs w:val="24"/>
        </w:rPr>
      </w:pPr>
    </w:p>
    <w:p w14:paraId="72BAB8A6"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“Art. 66.</w:t>
      </w:r>
      <w:r w:rsidRPr="00534F32">
        <w:rPr>
          <w:rFonts w:ascii="Times New Roman" w:hAnsi="Times New Roman" w:cs="Times New Roman"/>
          <w:i/>
          <w:iCs/>
          <w:szCs w:val="24"/>
        </w:rPr>
        <w:t xml:space="preserve"> Os honorários advocatícios de que trata o artigo 64 desta Lei serão partilhados de forma equânime entre os Procuradores Municipais compõem a Procuradoria-Geral do Município.</w:t>
      </w:r>
    </w:p>
    <w:p w14:paraId="004ABFA1" w14:textId="77777777" w:rsidR="00AC66BE" w:rsidRPr="00534F32" w:rsidRDefault="00AC66BE" w:rsidP="00534F32">
      <w:pPr>
        <w:spacing w:line="276" w:lineRule="auto"/>
        <w:ind w:left="2268"/>
        <w:jc w:val="both"/>
        <w:rPr>
          <w:rFonts w:ascii="Times New Roman" w:hAnsi="Times New Roman" w:cs="Times New Roman"/>
          <w:i/>
          <w:iCs/>
          <w:szCs w:val="24"/>
        </w:rPr>
      </w:pPr>
    </w:p>
    <w:p w14:paraId="4EA638C3"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§1º.</w:t>
      </w:r>
      <w:r w:rsidRPr="00534F32">
        <w:rPr>
          <w:rFonts w:ascii="Times New Roman" w:hAnsi="Times New Roman" w:cs="Times New Roman"/>
          <w:i/>
          <w:iCs/>
          <w:szCs w:val="24"/>
        </w:rPr>
        <w:t xml:space="preserve"> Para fins do disposto no presente artigo, o quadro da Procuradoria-Geral é composto pelo Procurador-Geral, pelo Subprocurador-Geral e pelos Procuradores Municipais da carreira.</w:t>
      </w:r>
    </w:p>
    <w:p w14:paraId="59DC704C" w14:textId="77777777" w:rsidR="00AC66BE" w:rsidRPr="00534F32" w:rsidRDefault="00AC66BE" w:rsidP="00534F32">
      <w:pPr>
        <w:spacing w:line="276" w:lineRule="auto"/>
        <w:ind w:left="2268"/>
        <w:jc w:val="both"/>
        <w:rPr>
          <w:rFonts w:ascii="Times New Roman" w:hAnsi="Times New Roman" w:cs="Times New Roman"/>
          <w:i/>
          <w:iCs/>
          <w:szCs w:val="24"/>
        </w:rPr>
      </w:pPr>
    </w:p>
    <w:p w14:paraId="78CD0B91"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§2º</w:t>
      </w:r>
      <w:r w:rsidRPr="00534F32">
        <w:rPr>
          <w:rFonts w:ascii="Times New Roman" w:hAnsi="Times New Roman" w:cs="Times New Roman"/>
          <w:i/>
          <w:iCs/>
          <w:szCs w:val="24"/>
        </w:rPr>
        <w:t>. O Procurador-Geral e o Subprocurador-Geral receberão cota integral, independente de tempo de desempenho da função, ainda que escolhidos fora do quadro de procuradores efetivos”. (NR)</w:t>
      </w:r>
    </w:p>
    <w:p w14:paraId="6D41B275" w14:textId="77777777" w:rsidR="00AC66BE" w:rsidRPr="00534F32" w:rsidRDefault="00AC66BE" w:rsidP="00534F32">
      <w:pPr>
        <w:spacing w:line="276" w:lineRule="auto"/>
        <w:ind w:left="2268"/>
        <w:jc w:val="both"/>
        <w:rPr>
          <w:rFonts w:ascii="Times New Roman" w:hAnsi="Times New Roman" w:cs="Times New Roman"/>
          <w:i/>
          <w:iCs/>
          <w:szCs w:val="24"/>
        </w:rPr>
      </w:pPr>
    </w:p>
    <w:p w14:paraId="0C682B38"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“Art. 68.</w:t>
      </w:r>
      <w:r w:rsidRPr="00534F32">
        <w:rPr>
          <w:rFonts w:ascii="Times New Roman" w:hAnsi="Times New Roman" w:cs="Times New Roman"/>
          <w:i/>
          <w:iCs/>
          <w:szCs w:val="24"/>
        </w:rPr>
        <w:t xml:space="preserve"> A arrecadação da verba de honorários será efetivada em conta corrente específica a ser criada pela Procuradoria-Geral ou, se necessário, por outra Unidade Gestora, com finalidade única de aplicação e rateio daqueles valores.</w:t>
      </w:r>
    </w:p>
    <w:p w14:paraId="134EA870" w14:textId="77777777" w:rsidR="00AC66BE" w:rsidRPr="00534F32" w:rsidRDefault="00AC66BE" w:rsidP="00534F32">
      <w:pPr>
        <w:spacing w:line="276" w:lineRule="auto"/>
        <w:ind w:left="2268"/>
        <w:jc w:val="both"/>
        <w:rPr>
          <w:rFonts w:ascii="Times New Roman" w:hAnsi="Times New Roman" w:cs="Times New Roman"/>
          <w:i/>
          <w:iCs/>
          <w:szCs w:val="24"/>
        </w:rPr>
      </w:pPr>
    </w:p>
    <w:p w14:paraId="4BA080CB"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§1º.</w:t>
      </w:r>
      <w:r w:rsidRPr="00534F32">
        <w:rPr>
          <w:rFonts w:ascii="Times New Roman" w:hAnsi="Times New Roman" w:cs="Times New Roman"/>
          <w:i/>
          <w:iCs/>
          <w:szCs w:val="24"/>
        </w:rPr>
        <w:t xml:space="preserve"> Nos casos de arrecadação da verba sucumbencial através de conta vinculada à Fazenda Municipal e quando a arrecadação da verba sucumbencial for realizada mediante depósito judicial, os responsáveis providenciarão mensalmente a transferência destes valores para a Conta Corrente mencionada no caput.</w:t>
      </w:r>
    </w:p>
    <w:p w14:paraId="6779B6BF" w14:textId="77777777" w:rsidR="00AC66BE" w:rsidRPr="00534F32" w:rsidRDefault="00AC66BE" w:rsidP="00534F32">
      <w:pPr>
        <w:spacing w:line="276" w:lineRule="auto"/>
        <w:ind w:left="2268"/>
        <w:jc w:val="both"/>
        <w:rPr>
          <w:rFonts w:ascii="Times New Roman" w:hAnsi="Times New Roman" w:cs="Times New Roman"/>
          <w:i/>
          <w:iCs/>
          <w:szCs w:val="24"/>
        </w:rPr>
      </w:pPr>
    </w:p>
    <w:p w14:paraId="4364B6C5"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§2º.</w:t>
      </w:r>
      <w:r w:rsidRPr="00534F32">
        <w:rPr>
          <w:rFonts w:ascii="Times New Roman" w:hAnsi="Times New Roman" w:cs="Times New Roman"/>
          <w:i/>
          <w:iCs/>
          <w:szCs w:val="24"/>
        </w:rPr>
        <w:t xml:space="preserve"> Após a propositura de ação judicial, serão devidos honorários advocatícios, ainda que a parte demandada promova, a qualquer título e modalidade, a quitação ou parcelamento de valores objeto da ação judicial ou ainda, de modo expresso ou implícito reconheça, confesse, transija ou não oponha nenhum fato extintivo, impeditivo ou modificativo em relação ao objeto da demanda judicial em que for parte o Município ou a Fazenda Pública.</w:t>
      </w:r>
    </w:p>
    <w:p w14:paraId="09C4874D" w14:textId="77777777" w:rsidR="00AC66BE" w:rsidRPr="00534F32" w:rsidRDefault="00AC66BE" w:rsidP="00534F32">
      <w:pPr>
        <w:spacing w:line="276" w:lineRule="auto"/>
        <w:ind w:left="2268"/>
        <w:jc w:val="both"/>
        <w:rPr>
          <w:rFonts w:ascii="Times New Roman" w:hAnsi="Times New Roman" w:cs="Times New Roman"/>
          <w:i/>
          <w:iCs/>
          <w:szCs w:val="24"/>
        </w:rPr>
      </w:pPr>
    </w:p>
    <w:p w14:paraId="53873F62"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§3º.</w:t>
      </w:r>
      <w:r w:rsidRPr="00534F32">
        <w:rPr>
          <w:rFonts w:ascii="Times New Roman" w:hAnsi="Times New Roman" w:cs="Times New Roman"/>
          <w:i/>
          <w:iCs/>
          <w:szCs w:val="24"/>
        </w:rPr>
        <w:t xml:space="preserve"> No caso do parágrafo anterior, os honorários serão devidos em razão da fixação judicial ou em decorrência de acordo judicial homologado.</w:t>
      </w:r>
    </w:p>
    <w:p w14:paraId="0697651A" w14:textId="77777777" w:rsidR="00AC66BE" w:rsidRPr="00534F32" w:rsidRDefault="00AC66BE" w:rsidP="00534F32">
      <w:pPr>
        <w:spacing w:line="276" w:lineRule="auto"/>
        <w:ind w:left="2268"/>
        <w:jc w:val="both"/>
        <w:rPr>
          <w:rFonts w:ascii="Times New Roman" w:hAnsi="Times New Roman" w:cs="Times New Roman"/>
          <w:i/>
          <w:iCs/>
          <w:szCs w:val="24"/>
        </w:rPr>
      </w:pPr>
    </w:p>
    <w:p w14:paraId="790E4965"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§4º.</w:t>
      </w:r>
      <w:r w:rsidRPr="00534F32">
        <w:rPr>
          <w:rFonts w:ascii="Times New Roman" w:hAnsi="Times New Roman" w:cs="Times New Roman"/>
          <w:i/>
          <w:iCs/>
          <w:szCs w:val="24"/>
        </w:rPr>
        <w:t xml:space="preserve"> A distribuição dos honorários levará em consideração a relação personalíssima de cada procurador municipal e buscará potencializar os melhores benefícios para a </w:t>
      </w:r>
      <w:r w:rsidRPr="00534F32">
        <w:rPr>
          <w:rFonts w:ascii="Times New Roman" w:hAnsi="Times New Roman" w:cs="Times New Roman"/>
          <w:i/>
          <w:iCs/>
          <w:szCs w:val="24"/>
        </w:rPr>
        <w:lastRenderedPageBreak/>
        <w:t>carreira.</w:t>
      </w:r>
    </w:p>
    <w:p w14:paraId="34229550" w14:textId="77777777" w:rsidR="00AC66BE" w:rsidRPr="00534F32" w:rsidRDefault="00AC66BE" w:rsidP="00534F32">
      <w:pPr>
        <w:spacing w:line="276" w:lineRule="auto"/>
        <w:ind w:left="2268"/>
        <w:jc w:val="both"/>
        <w:rPr>
          <w:rFonts w:ascii="Times New Roman" w:hAnsi="Times New Roman" w:cs="Times New Roman"/>
          <w:i/>
          <w:iCs/>
          <w:szCs w:val="24"/>
        </w:rPr>
      </w:pPr>
    </w:p>
    <w:p w14:paraId="2DC6EE03"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 xml:space="preserve">§5º. </w:t>
      </w:r>
      <w:r w:rsidRPr="00534F32">
        <w:rPr>
          <w:rFonts w:ascii="Times New Roman" w:hAnsi="Times New Roman" w:cs="Times New Roman"/>
          <w:i/>
          <w:iCs/>
          <w:szCs w:val="24"/>
        </w:rPr>
        <w:t>Os pagamentos ocorrerão mensalmente, nos limites do saldo existente na conta específica, respeitado o teto remuneratório previsto no artigo 37, inciso XI, da Constituição Federal”. (NR)</w:t>
      </w:r>
    </w:p>
    <w:p w14:paraId="43A5BBA9" w14:textId="77777777" w:rsidR="00AC66BE" w:rsidRPr="00534F32" w:rsidRDefault="00AC66BE" w:rsidP="00534F32">
      <w:pPr>
        <w:spacing w:line="276" w:lineRule="auto"/>
        <w:ind w:left="2268"/>
        <w:jc w:val="both"/>
        <w:rPr>
          <w:rFonts w:ascii="Times New Roman" w:hAnsi="Times New Roman" w:cs="Times New Roman"/>
          <w:i/>
          <w:iCs/>
          <w:szCs w:val="24"/>
        </w:rPr>
      </w:pPr>
    </w:p>
    <w:p w14:paraId="481D22AD"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 xml:space="preserve">“Art. 68-A. </w:t>
      </w:r>
      <w:r w:rsidRPr="00534F32">
        <w:rPr>
          <w:rFonts w:ascii="Times New Roman" w:hAnsi="Times New Roman" w:cs="Times New Roman"/>
          <w:i/>
          <w:iCs/>
          <w:szCs w:val="24"/>
        </w:rPr>
        <w:t>O rateio da verba de honorários será realizado levando em consideração as normas previstas na presente Lei.</w:t>
      </w:r>
    </w:p>
    <w:p w14:paraId="20C83059" w14:textId="77777777" w:rsidR="00AC66BE" w:rsidRPr="00534F32" w:rsidRDefault="00AC66BE" w:rsidP="00534F32">
      <w:pPr>
        <w:spacing w:line="276" w:lineRule="auto"/>
        <w:ind w:left="2268"/>
        <w:jc w:val="both"/>
        <w:rPr>
          <w:rFonts w:ascii="Times New Roman" w:hAnsi="Times New Roman" w:cs="Times New Roman"/>
          <w:i/>
          <w:iCs/>
          <w:szCs w:val="24"/>
        </w:rPr>
      </w:pPr>
    </w:p>
    <w:p w14:paraId="3AF39695"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§1º.</w:t>
      </w:r>
      <w:r w:rsidRPr="00534F32">
        <w:rPr>
          <w:rFonts w:ascii="Times New Roman" w:hAnsi="Times New Roman" w:cs="Times New Roman"/>
          <w:i/>
          <w:iCs/>
          <w:szCs w:val="24"/>
        </w:rPr>
        <w:t xml:space="preserve"> O rateio será feito sem distinção de procuradoria de lotação, da função desempenhada ou do ramo da disciplina jurídica de atuação.</w:t>
      </w:r>
    </w:p>
    <w:p w14:paraId="2DE49A36" w14:textId="77777777" w:rsidR="00AC66BE" w:rsidRPr="00534F32" w:rsidRDefault="00AC66BE" w:rsidP="00534F32">
      <w:pPr>
        <w:spacing w:line="276" w:lineRule="auto"/>
        <w:ind w:left="2268"/>
        <w:jc w:val="both"/>
        <w:rPr>
          <w:rFonts w:ascii="Times New Roman" w:hAnsi="Times New Roman" w:cs="Times New Roman"/>
          <w:i/>
          <w:iCs/>
          <w:szCs w:val="24"/>
        </w:rPr>
      </w:pPr>
    </w:p>
    <w:p w14:paraId="35FCD96B"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§2º.</w:t>
      </w:r>
      <w:r w:rsidRPr="00534F32">
        <w:rPr>
          <w:rFonts w:ascii="Times New Roman" w:hAnsi="Times New Roman" w:cs="Times New Roman"/>
          <w:i/>
          <w:iCs/>
          <w:szCs w:val="24"/>
        </w:rPr>
        <w:t xml:space="preserve"> Não entrarão no rateio dos honorários os Procuradores:</w:t>
      </w:r>
    </w:p>
    <w:p w14:paraId="402DA281" w14:textId="77777777" w:rsidR="00AC66BE" w:rsidRPr="00534F32" w:rsidRDefault="00AC66BE" w:rsidP="00534F32">
      <w:pPr>
        <w:spacing w:line="276" w:lineRule="auto"/>
        <w:ind w:left="2268"/>
        <w:jc w:val="both"/>
        <w:rPr>
          <w:rFonts w:ascii="Times New Roman" w:hAnsi="Times New Roman" w:cs="Times New Roman"/>
          <w:i/>
          <w:iCs/>
          <w:szCs w:val="24"/>
        </w:rPr>
      </w:pPr>
    </w:p>
    <w:p w14:paraId="31C01764" w14:textId="77777777" w:rsidR="00AC66BE" w:rsidRPr="00534F32" w:rsidRDefault="00AC66BE" w:rsidP="00534F32">
      <w:pPr>
        <w:widowControl/>
        <w:numPr>
          <w:ilvl w:val="0"/>
          <w:numId w:val="95"/>
        </w:numPr>
        <w:autoSpaceDN/>
        <w:spacing w:line="276" w:lineRule="auto"/>
        <w:jc w:val="both"/>
        <w:textAlignment w:val="auto"/>
        <w:rPr>
          <w:rFonts w:ascii="Times New Roman" w:hAnsi="Times New Roman" w:cs="Times New Roman"/>
          <w:i/>
          <w:iCs/>
          <w:szCs w:val="24"/>
        </w:rPr>
      </w:pPr>
      <w:r w:rsidRPr="00534F32">
        <w:rPr>
          <w:rFonts w:ascii="Times New Roman" w:hAnsi="Times New Roman" w:cs="Times New Roman"/>
          <w:i/>
          <w:iCs/>
          <w:szCs w:val="24"/>
        </w:rPr>
        <w:t>Em licença para tratar de interesses particulares, para acompanhar cônjuge ou companheiro, para atividade política e exercer mandato eletivo;</w:t>
      </w:r>
    </w:p>
    <w:p w14:paraId="314E19B7" w14:textId="77777777" w:rsidR="00AC66BE" w:rsidRPr="00534F32" w:rsidRDefault="00AC66BE" w:rsidP="00534F32">
      <w:pPr>
        <w:widowControl/>
        <w:numPr>
          <w:ilvl w:val="0"/>
          <w:numId w:val="95"/>
        </w:numPr>
        <w:autoSpaceDN/>
        <w:spacing w:line="276" w:lineRule="auto"/>
        <w:jc w:val="both"/>
        <w:textAlignment w:val="auto"/>
        <w:rPr>
          <w:rFonts w:ascii="Times New Roman" w:hAnsi="Times New Roman" w:cs="Times New Roman"/>
          <w:i/>
          <w:iCs/>
          <w:szCs w:val="24"/>
        </w:rPr>
      </w:pPr>
      <w:r w:rsidRPr="00534F32">
        <w:rPr>
          <w:rFonts w:ascii="Times New Roman" w:hAnsi="Times New Roman" w:cs="Times New Roman"/>
          <w:i/>
          <w:iCs/>
          <w:szCs w:val="24"/>
        </w:rPr>
        <w:t>Cedidos ou requisitados para entidade ou órgão estranho à administração pública municipal direta, autárquica ou fundacional.</w:t>
      </w:r>
    </w:p>
    <w:p w14:paraId="1C3D58C6" w14:textId="77777777" w:rsidR="00AC66BE" w:rsidRPr="00534F32" w:rsidRDefault="00AC66BE" w:rsidP="00534F32">
      <w:pPr>
        <w:spacing w:line="276" w:lineRule="auto"/>
        <w:ind w:left="2268"/>
        <w:jc w:val="both"/>
        <w:rPr>
          <w:rFonts w:ascii="Times New Roman" w:hAnsi="Times New Roman" w:cs="Times New Roman"/>
          <w:i/>
          <w:iCs/>
          <w:szCs w:val="24"/>
        </w:rPr>
      </w:pPr>
    </w:p>
    <w:p w14:paraId="78836EDB"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§3º.</w:t>
      </w:r>
      <w:r w:rsidRPr="00534F32">
        <w:rPr>
          <w:rFonts w:ascii="Times New Roman" w:hAnsi="Times New Roman" w:cs="Times New Roman"/>
          <w:i/>
          <w:iCs/>
          <w:szCs w:val="24"/>
        </w:rPr>
        <w:t xml:space="preserve"> Os Procuradores manterão o direito ao recebimento, quando em gozo de férias, licença remunerada, no exercício de cargos de provimento em comissão e funções de confiança, desde que perante a administração do Município de Itapemirim.</w:t>
      </w:r>
    </w:p>
    <w:p w14:paraId="6540B9F9"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i/>
          <w:iCs/>
          <w:szCs w:val="24"/>
        </w:rPr>
        <w:t xml:space="preserve"> </w:t>
      </w:r>
    </w:p>
    <w:p w14:paraId="7F2B6D61"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§4º.</w:t>
      </w:r>
      <w:r w:rsidRPr="00534F32">
        <w:rPr>
          <w:rFonts w:ascii="Times New Roman" w:hAnsi="Times New Roman" w:cs="Times New Roman"/>
          <w:i/>
          <w:iCs/>
          <w:szCs w:val="24"/>
        </w:rPr>
        <w:t xml:space="preserve"> Os Procuradores do quadro da Procuradoria-Geral do Município previsto no art. 66, §1º, que pedirem exoneração, se aposentarem, forem exonerados ou demitidos, encerram o recebimento de honorários no mês imediatamente posterior ao seu desligamento, ressalvado o direito de percepção dos honorários de sucumbência estipulados nas ações que o procurador tenha atuado, de forma indenizada, por se tratar de verba de caráter retributivo e decorrente dos serviços prestados de natureza propter laborem.</w:t>
      </w:r>
    </w:p>
    <w:p w14:paraId="40101FF8" w14:textId="77777777" w:rsidR="00AC66BE" w:rsidRPr="00534F32" w:rsidRDefault="00AC66BE" w:rsidP="00534F32">
      <w:pPr>
        <w:spacing w:line="276" w:lineRule="auto"/>
        <w:ind w:left="2268"/>
        <w:jc w:val="both"/>
        <w:rPr>
          <w:rFonts w:ascii="Times New Roman" w:hAnsi="Times New Roman" w:cs="Times New Roman"/>
          <w:i/>
          <w:iCs/>
          <w:szCs w:val="24"/>
        </w:rPr>
      </w:pPr>
    </w:p>
    <w:p w14:paraId="45A73F24"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 xml:space="preserve">§5º. </w:t>
      </w:r>
      <w:r w:rsidRPr="00534F32">
        <w:rPr>
          <w:rFonts w:ascii="Times New Roman" w:hAnsi="Times New Roman" w:cs="Times New Roman"/>
          <w:i/>
          <w:iCs/>
          <w:szCs w:val="24"/>
        </w:rPr>
        <w:t>A comprovação da atuação do Procurador em processos para fins de percepção dos honorários de sucumbência estipulados nas ações que o procurador tenha atuado conforme disposto no §4º se dará por meio da realização de atos processuais.</w:t>
      </w:r>
    </w:p>
    <w:p w14:paraId="3C2E1DF2" w14:textId="77777777" w:rsidR="00AC66BE" w:rsidRPr="00534F32" w:rsidRDefault="00AC66BE" w:rsidP="00534F32">
      <w:pPr>
        <w:spacing w:line="276" w:lineRule="auto"/>
        <w:ind w:left="2268"/>
        <w:jc w:val="both"/>
        <w:rPr>
          <w:rFonts w:ascii="Times New Roman" w:hAnsi="Times New Roman" w:cs="Times New Roman"/>
          <w:i/>
          <w:iCs/>
          <w:szCs w:val="24"/>
        </w:rPr>
      </w:pPr>
    </w:p>
    <w:p w14:paraId="503FACE6"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§6º.</w:t>
      </w:r>
      <w:r w:rsidRPr="00534F32">
        <w:rPr>
          <w:rFonts w:ascii="Times New Roman" w:hAnsi="Times New Roman" w:cs="Times New Roman"/>
          <w:i/>
          <w:iCs/>
          <w:szCs w:val="24"/>
        </w:rPr>
        <w:t xml:space="preserve"> O procurador cedido para outros Municípios, Estados ou União, ou em licença não remunerada não perceberá honorários, cessando a percepção imediatamente após a publicação do ato de cessão ou licença, voltando a participar das regras de recebimento quando do retorno das atividades na Procuradoria, ressalvada a hipótese prevista no parágrafo anterior.</w:t>
      </w:r>
    </w:p>
    <w:p w14:paraId="35D8C12E" w14:textId="77777777" w:rsidR="00AC66BE" w:rsidRPr="00534F32" w:rsidRDefault="00AC66BE" w:rsidP="00534F32">
      <w:pPr>
        <w:spacing w:line="276" w:lineRule="auto"/>
        <w:ind w:left="2268"/>
        <w:jc w:val="both"/>
        <w:rPr>
          <w:rFonts w:ascii="Times New Roman" w:hAnsi="Times New Roman" w:cs="Times New Roman"/>
          <w:i/>
          <w:iCs/>
          <w:szCs w:val="24"/>
        </w:rPr>
      </w:pPr>
    </w:p>
    <w:p w14:paraId="5777E271"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 xml:space="preserve">“Art. 68-B. </w:t>
      </w:r>
      <w:r w:rsidRPr="00534F32">
        <w:rPr>
          <w:rFonts w:ascii="Times New Roman" w:hAnsi="Times New Roman" w:cs="Times New Roman"/>
          <w:i/>
          <w:iCs/>
          <w:szCs w:val="24"/>
        </w:rPr>
        <w:t>A conta bancária específica criada em instituição financeira, será movimentada pelo Procurador-Geral do Município, para as finalidades específicas desta Lei”.</w:t>
      </w:r>
    </w:p>
    <w:p w14:paraId="2D36F5FF" w14:textId="77777777" w:rsidR="00AC66BE" w:rsidRPr="00534F32" w:rsidRDefault="00AC66BE" w:rsidP="00534F32">
      <w:pPr>
        <w:spacing w:line="276" w:lineRule="auto"/>
        <w:ind w:left="2268"/>
        <w:jc w:val="both"/>
        <w:rPr>
          <w:rFonts w:ascii="Times New Roman" w:hAnsi="Times New Roman" w:cs="Times New Roman"/>
          <w:i/>
          <w:iCs/>
          <w:szCs w:val="24"/>
        </w:rPr>
      </w:pPr>
    </w:p>
    <w:p w14:paraId="30881586" w14:textId="77777777" w:rsidR="00AC66BE" w:rsidRPr="00534F32" w:rsidRDefault="00AC66BE" w:rsidP="00534F32">
      <w:pPr>
        <w:spacing w:line="276" w:lineRule="auto"/>
        <w:ind w:left="2268"/>
        <w:jc w:val="both"/>
        <w:rPr>
          <w:rFonts w:ascii="Times New Roman" w:hAnsi="Times New Roman" w:cs="Times New Roman"/>
          <w:i/>
          <w:iCs/>
          <w:szCs w:val="24"/>
        </w:rPr>
      </w:pPr>
      <w:r w:rsidRPr="00534F32">
        <w:rPr>
          <w:rFonts w:ascii="Times New Roman" w:hAnsi="Times New Roman" w:cs="Times New Roman"/>
          <w:b/>
          <w:i/>
          <w:iCs/>
          <w:szCs w:val="24"/>
        </w:rPr>
        <w:t xml:space="preserve">“Art. 68-C. </w:t>
      </w:r>
      <w:r w:rsidRPr="00534F32">
        <w:rPr>
          <w:rFonts w:ascii="Times New Roman" w:hAnsi="Times New Roman" w:cs="Times New Roman"/>
          <w:i/>
          <w:iCs/>
          <w:szCs w:val="24"/>
        </w:rPr>
        <w:t xml:space="preserve">As receitas dos honorários não poderão ser revertidas, a qualquer título, ao Tesouro do Município, mesmo após findo o exercício financeiro, devendo ser distribuída no(s) exercício(s) subsequente(s) o saldo aos procuradores em atividade mediante </w:t>
      </w:r>
      <w:r w:rsidRPr="00534F32">
        <w:rPr>
          <w:rFonts w:ascii="Times New Roman" w:hAnsi="Times New Roman" w:cs="Times New Roman"/>
          <w:i/>
          <w:iCs/>
          <w:szCs w:val="24"/>
        </w:rPr>
        <w:lastRenderedPageBreak/>
        <w:t>rateio enquanto perdurarem os valores”.</w:t>
      </w:r>
    </w:p>
    <w:p w14:paraId="6FAE8002" w14:textId="77777777" w:rsidR="00AC66BE" w:rsidRDefault="00AC66BE" w:rsidP="00534F32">
      <w:pPr>
        <w:spacing w:line="276" w:lineRule="auto"/>
        <w:ind w:left="2268"/>
        <w:jc w:val="both"/>
        <w:rPr>
          <w:rFonts w:ascii="Times New Roman" w:hAnsi="Times New Roman" w:cs="Times New Roman"/>
          <w:i/>
          <w:szCs w:val="24"/>
        </w:rPr>
      </w:pPr>
    </w:p>
    <w:p w14:paraId="1471ADC3" w14:textId="77777777" w:rsidR="00AC66BE" w:rsidRPr="003335C8" w:rsidRDefault="00AC66BE" w:rsidP="00534F32">
      <w:pPr>
        <w:spacing w:line="276" w:lineRule="auto"/>
        <w:ind w:firstLine="709"/>
        <w:jc w:val="both"/>
        <w:rPr>
          <w:rFonts w:ascii="Times New Roman" w:hAnsi="Times New Roman" w:cs="Times New Roman"/>
          <w:i/>
          <w:sz w:val="24"/>
          <w:szCs w:val="24"/>
        </w:rPr>
      </w:pPr>
      <w:r w:rsidRPr="003335C8">
        <w:rPr>
          <w:rFonts w:ascii="Times New Roman" w:hAnsi="Times New Roman" w:cs="Times New Roman"/>
          <w:b/>
          <w:sz w:val="24"/>
          <w:szCs w:val="24"/>
        </w:rPr>
        <w:t>Art. 4º</w:t>
      </w:r>
      <w:r w:rsidRPr="003335C8">
        <w:rPr>
          <w:rFonts w:ascii="Times New Roman" w:hAnsi="Times New Roman" w:cs="Times New Roman"/>
          <w:sz w:val="24"/>
          <w:szCs w:val="24"/>
        </w:rPr>
        <w:t>. Fica revogada a Lei Complementar nº 208/2018, de 2 de janeiro de 2018.</w:t>
      </w:r>
    </w:p>
    <w:p w14:paraId="6823CE01" w14:textId="77777777" w:rsidR="00AC66BE" w:rsidRDefault="00AC66BE" w:rsidP="00534F32">
      <w:pPr>
        <w:spacing w:line="276" w:lineRule="auto"/>
        <w:ind w:firstLine="709"/>
        <w:jc w:val="both"/>
        <w:rPr>
          <w:rFonts w:ascii="Times New Roman" w:hAnsi="Times New Roman" w:cs="Times New Roman"/>
          <w:i/>
          <w:sz w:val="24"/>
          <w:szCs w:val="24"/>
        </w:rPr>
      </w:pPr>
    </w:p>
    <w:p w14:paraId="40A2F719" w14:textId="77777777" w:rsidR="00AC66BE" w:rsidRDefault="00AC66BE" w:rsidP="00534F32">
      <w:pPr>
        <w:spacing w:line="276" w:lineRule="auto"/>
        <w:ind w:firstLine="709"/>
        <w:jc w:val="both"/>
        <w:rPr>
          <w:rFonts w:ascii="Times New Roman" w:hAnsi="Times New Roman" w:cs="Times New Roman"/>
          <w:i/>
          <w:sz w:val="24"/>
          <w:szCs w:val="24"/>
        </w:rPr>
      </w:pPr>
      <w:r w:rsidRPr="003335C8">
        <w:rPr>
          <w:rFonts w:ascii="Times New Roman" w:hAnsi="Times New Roman" w:cs="Times New Roman"/>
          <w:b/>
          <w:sz w:val="24"/>
          <w:szCs w:val="24"/>
        </w:rPr>
        <w:t xml:space="preserve">Art. </w:t>
      </w:r>
      <w:r>
        <w:rPr>
          <w:rFonts w:ascii="Times New Roman" w:hAnsi="Times New Roman" w:cs="Times New Roman"/>
          <w:b/>
          <w:sz w:val="24"/>
          <w:szCs w:val="24"/>
        </w:rPr>
        <w:t>5</w:t>
      </w:r>
      <w:r w:rsidRPr="003335C8">
        <w:rPr>
          <w:rFonts w:ascii="Times New Roman" w:hAnsi="Times New Roman" w:cs="Times New Roman"/>
          <w:b/>
          <w:sz w:val="24"/>
          <w:szCs w:val="24"/>
        </w:rPr>
        <w:t>º</w:t>
      </w:r>
      <w:r w:rsidRPr="003335C8">
        <w:rPr>
          <w:rFonts w:ascii="Times New Roman" w:hAnsi="Times New Roman" w:cs="Times New Roman"/>
          <w:sz w:val="24"/>
          <w:szCs w:val="24"/>
        </w:rPr>
        <w:t>.</w:t>
      </w:r>
      <w:r>
        <w:rPr>
          <w:rFonts w:ascii="Times New Roman" w:hAnsi="Times New Roman" w:cs="Times New Roman"/>
          <w:sz w:val="24"/>
          <w:szCs w:val="24"/>
        </w:rPr>
        <w:t xml:space="preserve"> As despesas decorrentes da aplicação desta lei correm por conta das dotações orçamentárias próprias, que serão suplementadas caso necessário.</w:t>
      </w:r>
    </w:p>
    <w:p w14:paraId="46EE41CA" w14:textId="77777777" w:rsidR="00AC66BE" w:rsidRDefault="00AC66BE" w:rsidP="00534F32">
      <w:pPr>
        <w:spacing w:line="276" w:lineRule="auto"/>
        <w:ind w:firstLine="709"/>
        <w:jc w:val="both"/>
        <w:rPr>
          <w:rFonts w:ascii="Times New Roman" w:hAnsi="Times New Roman" w:cs="Times New Roman"/>
          <w:b/>
          <w:i/>
          <w:sz w:val="24"/>
          <w:szCs w:val="24"/>
        </w:rPr>
      </w:pPr>
    </w:p>
    <w:p w14:paraId="3D5EB5B4" w14:textId="77777777" w:rsidR="00AC66BE" w:rsidRPr="003335C8" w:rsidRDefault="00AC66BE" w:rsidP="00534F32">
      <w:pPr>
        <w:spacing w:line="276" w:lineRule="auto"/>
        <w:ind w:firstLine="709"/>
        <w:jc w:val="both"/>
        <w:rPr>
          <w:rFonts w:ascii="Times New Roman" w:hAnsi="Times New Roman" w:cs="Times New Roman"/>
          <w:i/>
          <w:sz w:val="24"/>
          <w:szCs w:val="24"/>
        </w:rPr>
      </w:pPr>
      <w:r w:rsidRPr="003335C8">
        <w:rPr>
          <w:rFonts w:ascii="Times New Roman" w:hAnsi="Times New Roman" w:cs="Times New Roman"/>
          <w:b/>
          <w:sz w:val="24"/>
          <w:szCs w:val="24"/>
        </w:rPr>
        <w:t xml:space="preserve">Art. </w:t>
      </w:r>
      <w:r>
        <w:rPr>
          <w:rFonts w:ascii="Times New Roman" w:hAnsi="Times New Roman" w:cs="Times New Roman"/>
          <w:b/>
          <w:sz w:val="24"/>
          <w:szCs w:val="24"/>
        </w:rPr>
        <w:t>6</w:t>
      </w:r>
      <w:r w:rsidRPr="003335C8">
        <w:rPr>
          <w:rFonts w:ascii="Times New Roman" w:hAnsi="Times New Roman" w:cs="Times New Roman"/>
          <w:b/>
          <w:sz w:val="24"/>
          <w:szCs w:val="24"/>
        </w:rPr>
        <w:t>º</w:t>
      </w:r>
      <w:r w:rsidRPr="003335C8">
        <w:rPr>
          <w:rFonts w:ascii="Times New Roman" w:hAnsi="Times New Roman" w:cs="Times New Roman"/>
          <w:sz w:val="24"/>
          <w:szCs w:val="24"/>
        </w:rPr>
        <w:t>. Esta Lei entra em vigor na data de sua publicação, revogando-se as disposições em contrário.</w:t>
      </w:r>
    </w:p>
    <w:p w14:paraId="756D93A1" w14:textId="77777777" w:rsidR="00AC66BE" w:rsidRPr="003335C8" w:rsidRDefault="00AC66BE" w:rsidP="00534F32">
      <w:pPr>
        <w:spacing w:line="276" w:lineRule="auto"/>
        <w:ind w:firstLine="709"/>
        <w:jc w:val="both"/>
        <w:rPr>
          <w:rFonts w:ascii="Times New Roman" w:hAnsi="Times New Roman" w:cs="Times New Roman"/>
          <w:i/>
          <w:sz w:val="24"/>
          <w:szCs w:val="24"/>
        </w:rPr>
      </w:pPr>
    </w:p>
    <w:p w14:paraId="07C56E25" w14:textId="71C36D08" w:rsidR="00AC66BE" w:rsidRDefault="00AC66BE" w:rsidP="00534F32">
      <w:pPr>
        <w:spacing w:line="276" w:lineRule="auto"/>
        <w:ind w:firstLine="426"/>
        <w:jc w:val="center"/>
        <w:rPr>
          <w:rFonts w:ascii="Times New Roman" w:hAnsi="Times New Roman" w:cs="Times New Roman"/>
          <w:i/>
          <w:sz w:val="24"/>
          <w:szCs w:val="24"/>
        </w:rPr>
      </w:pPr>
      <w:r w:rsidRPr="003335C8">
        <w:rPr>
          <w:rFonts w:ascii="Times New Roman" w:hAnsi="Times New Roman" w:cs="Times New Roman"/>
          <w:sz w:val="24"/>
          <w:szCs w:val="24"/>
        </w:rPr>
        <w:t xml:space="preserve">Itapemirim/ES, </w:t>
      </w:r>
      <w:r>
        <w:rPr>
          <w:rFonts w:ascii="Times New Roman" w:hAnsi="Times New Roman" w:cs="Times New Roman"/>
          <w:sz w:val="24"/>
          <w:szCs w:val="24"/>
        </w:rPr>
        <w:t>30 de novembro de 2023</w:t>
      </w:r>
    </w:p>
    <w:p w14:paraId="3C1F2F39" w14:textId="77777777" w:rsidR="00AC66BE" w:rsidRDefault="00AC66BE" w:rsidP="00534F32">
      <w:pPr>
        <w:spacing w:line="360" w:lineRule="auto"/>
        <w:ind w:firstLine="426"/>
        <w:jc w:val="center"/>
        <w:rPr>
          <w:rFonts w:ascii="Times New Roman" w:hAnsi="Times New Roman" w:cs="Times New Roman"/>
          <w:i/>
          <w:sz w:val="24"/>
          <w:szCs w:val="24"/>
        </w:rPr>
      </w:pPr>
    </w:p>
    <w:p w14:paraId="69D428B1" w14:textId="77777777" w:rsidR="00AC66BE" w:rsidRPr="003335C8" w:rsidRDefault="00AC66BE" w:rsidP="00534F32">
      <w:pPr>
        <w:spacing w:line="360" w:lineRule="auto"/>
        <w:ind w:firstLine="426"/>
        <w:jc w:val="center"/>
        <w:rPr>
          <w:rFonts w:ascii="Times New Roman" w:hAnsi="Times New Roman" w:cs="Times New Roman"/>
          <w:i/>
          <w:sz w:val="24"/>
          <w:szCs w:val="24"/>
        </w:rPr>
      </w:pPr>
    </w:p>
    <w:p w14:paraId="0B2A0CC9" w14:textId="77777777" w:rsidR="00AC66BE" w:rsidRPr="003335C8" w:rsidRDefault="00AC66BE" w:rsidP="00534F32">
      <w:pPr>
        <w:ind w:firstLine="426"/>
        <w:jc w:val="center"/>
        <w:rPr>
          <w:rFonts w:ascii="Times New Roman" w:hAnsi="Times New Roman" w:cs="Times New Roman"/>
          <w:b/>
          <w:i/>
          <w:sz w:val="24"/>
          <w:szCs w:val="24"/>
        </w:rPr>
      </w:pPr>
      <w:r w:rsidRPr="003335C8">
        <w:rPr>
          <w:rFonts w:ascii="Times New Roman" w:hAnsi="Times New Roman" w:cs="Times New Roman"/>
          <w:b/>
          <w:sz w:val="24"/>
          <w:szCs w:val="24"/>
        </w:rPr>
        <w:t>ANTÔNIO DA ROCHA SALES</w:t>
      </w:r>
    </w:p>
    <w:p w14:paraId="67391F82" w14:textId="77777777" w:rsidR="00AC66BE" w:rsidRPr="003335C8" w:rsidRDefault="00AC66BE" w:rsidP="00534F32">
      <w:pPr>
        <w:ind w:firstLine="426"/>
        <w:jc w:val="center"/>
        <w:rPr>
          <w:rFonts w:ascii="Times New Roman" w:hAnsi="Times New Roman" w:cs="Times New Roman"/>
          <w:i/>
          <w:sz w:val="24"/>
          <w:szCs w:val="24"/>
        </w:rPr>
      </w:pPr>
      <w:r w:rsidRPr="003335C8">
        <w:rPr>
          <w:rFonts w:ascii="Times New Roman" w:hAnsi="Times New Roman" w:cs="Times New Roman"/>
          <w:b/>
          <w:sz w:val="24"/>
          <w:szCs w:val="24"/>
        </w:rPr>
        <w:t>Prefeito Municipal</w:t>
      </w:r>
    </w:p>
    <w:p w14:paraId="157AA9AD" w14:textId="77777777" w:rsidR="00AC66BE" w:rsidRDefault="00AC66BE" w:rsidP="00534F32">
      <w:pPr>
        <w:spacing w:line="360" w:lineRule="auto"/>
        <w:ind w:firstLine="426"/>
        <w:jc w:val="center"/>
        <w:rPr>
          <w:rFonts w:ascii="Times New Roman" w:hAnsi="Times New Roman" w:cs="Times New Roman"/>
          <w:i/>
          <w:sz w:val="24"/>
          <w:szCs w:val="24"/>
        </w:rPr>
      </w:pPr>
    </w:p>
    <w:p w14:paraId="709D0170" w14:textId="50778FBA" w:rsidR="00AE3D3E" w:rsidRPr="0052323D" w:rsidRDefault="00AE3D3E" w:rsidP="00534F32">
      <w:pPr>
        <w:pStyle w:val="Corpodetexto"/>
        <w:spacing w:after="0" w:line="360" w:lineRule="auto"/>
        <w:ind w:left="3840" w:hanging="12"/>
        <w:jc w:val="both"/>
        <w:rPr>
          <w:rFonts w:asciiTheme="minorHAnsi" w:hAnsiTheme="minorHAnsi" w:cstheme="minorHAnsi"/>
        </w:rPr>
      </w:pPr>
    </w:p>
    <w:sectPr w:rsidR="00AE3D3E" w:rsidRPr="0052323D" w:rsidSect="00F4624F">
      <w:headerReference w:type="default" r:id="rId8"/>
      <w:footerReference w:type="default" r:id="rId9"/>
      <w:pgSz w:w="11906" w:h="16838"/>
      <w:pgMar w:top="2658" w:right="851" w:bottom="799" w:left="1725" w:header="568" w:footer="74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1771" w14:textId="77777777" w:rsidR="00061755" w:rsidRDefault="00061755">
      <w:r>
        <w:separator/>
      </w:r>
    </w:p>
  </w:endnote>
  <w:endnote w:type="continuationSeparator" w:id="0">
    <w:p w14:paraId="2259EA73" w14:textId="77777777" w:rsidR="00061755" w:rsidRDefault="0006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98EF" w14:textId="77777777" w:rsidR="002F3B16" w:rsidRDefault="002103A8">
    <w:pPr>
      <w:pStyle w:val="Rodap"/>
      <w:ind w:right="360"/>
      <w:jc w:val="both"/>
    </w:pPr>
    <w:r>
      <w:rPr>
        <w:noProof/>
      </w:rPr>
      <mc:AlternateContent>
        <mc:Choice Requires="wps">
          <w:drawing>
            <wp:anchor distT="0" distB="0" distL="114300" distR="114300" simplePos="0" relativeHeight="251668480" behindDoc="0" locked="0" layoutInCell="1" allowOverlap="1" wp14:anchorId="3AFE98DC" wp14:editId="3AFE98DD">
              <wp:simplePos x="0" y="0"/>
              <wp:positionH relativeFrom="page">
                <wp:posOffset>7034400</wp:posOffset>
              </wp:positionH>
              <wp:positionV relativeFrom="paragraph">
                <wp:posOffset>-60840</wp:posOffset>
              </wp:positionV>
              <wp:extent cx="196920" cy="194400"/>
              <wp:effectExtent l="0" t="0" r="12630" b="15150"/>
              <wp:wrapSquare wrapText="bothSides"/>
              <wp:docPr id="791757746" name="Quadro1"/>
              <wp:cNvGraphicFramePr/>
              <a:graphic xmlns:a="http://schemas.openxmlformats.org/drawingml/2006/main">
                <a:graphicData uri="http://schemas.microsoft.com/office/word/2010/wordprocessingShape">
                  <wps:wsp>
                    <wps:cNvSpPr txBox="1"/>
                    <wps:spPr>
                      <a:xfrm>
                        <a:off x="0" y="0"/>
                        <a:ext cx="196920" cy="194400"/>
                      </a:xfrm>
                      <a:prstGeom prst="rect">
                        <a:avLst/>
                      </a:prstGeom>
                      <a:noFill/>
                      <a:ln w="762">
                        <a:solidFill>
                          <a:srgbClr val="000000"/>
                        </a:solidFill>
                        <a:prstDash val="solid"/>
                      </a:ln>
                    </wps:spPr>
                    <wps:txbx>
                      <w:txbxContent>
                        <w:p w14:paraId="3AFE98DE" w14:textId="77777777" w:rsidR="002F3B16" w:rsidRDefault="002103A8">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10</w:t>
                          </w:r>
                          <w:r>
                            <w:rPr>
                              <w:rStyle w:val="Nmerodepgina"/>
                            </w:rPr>
                            <w:fldChar w:fldCharType="end"/>
                          </w:r>
                        </w:p>
                      </w:txbxContent>
                    </wps:txbx>
                    <wps:bodyPr vert="horz" wrap="square" lIns="76320" tIns="38160" rIns="76320" bIns="38160" anchor="t" compatLnSpc="0">
                      <a:noAutofit/>
                    </wps:bodyPr>
                  </wps:wsp>
                </a:graphicData>
              </a:graphic>
            </wp:anchor>
          </w:drawing>
        </mc:Choice>
        <mc:Fallback>
          <w:pict>
            <v:shapetype w14:anchorId="3AFE98DC" id="_x0000_t202" coordsize="21600,21600" o:spt="202" path="m,l,21600r21600,l21600,xe">
              <v:stroke joinstyle="miter"/>
              <v:path gradientshapeok="t" o:connecttype="rect"/>
            </v:shapetype>
            <v:shape id="Quadro1" o:spid="_x0000_s1026" type="#_x0000_t202" style="position:absolute;left:0;text-align:left;margin-left:553.9pt;margin-top:-4.8pt;width:15.5pt;height:15.3pt;z-index:2516684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" filled="f" strokeweight=".06pt">
              <v:textbox inset="2.12mm,1.06mm,2.12mm,1.06mm">
                <w:txbxContent>
                  <w:p w14:paraId="3AFE98DE" w14:textId="77777777" w:rsidR="002F3B16" w:rsidRDefault="002103A8">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10</w:t>
                    </w:r>
                    <w:r>
                      <w:rPr>
                        <w:rStyle w:val="Nmerodepgina"/>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B14D" w14:textId="77777777" w:rsidR="00061755" w:rsidRDefault="00061755">
      <w:r>
        <w:rPr>
          <w:color w:val="000000"/>
        </w:rPr>
        <w:separator/>
      </w:r>
    </w:p>
  </w:footnote>
  <w:footnote w:type="continuationSeparator" w:id="0">
    <w:p w14:paraId="5CEE7F74" w14:textId="77777777" w:rsidR="00061755" w:rsidRDefault="00061755">
      <w:r>
        <w:continuationSeparator/>
      </w:r>
    </w:p>
  </w:footnote>
  <w:footnote w:id="1">
    <w:p w14:paraId="0CB2E825" w14:textId="77777777" w:rsidR="0095083E" w:rsidRDefault="0095083E" w:rsidP="0095083E">
      <w:pPr>
        <w:pStyle w:val="Textodenotaderodap"/>
        <w:jc w:val="both"/>
      </w:pPr>
      <w:r w:rsidRPr="000A202D">
        <w:rPr>
          <w:rStyle w:val="Refdenotaderodap"/>
          <w:sz w:val="16"/>
        </w:rPr>
        <w:footnoteRef/>
      </w:r>
      <w:r w:rsidRPr="000A202D">
        <w:rPr>
          <w:sz w:val="16"/>
        </w:rPr>
        <w:t xml:space="preserve"> BARROSO, Luís Roberto. </w:t>
      </w:r>
      <w:r w:rsidRPr="000A202D">
        <w:rPr>
          <w:b/>
          <w:sz w:val="16"/>
        </w:rPr>
        <w:t>O controle de constitucionalidade no direito brasileiro: exposição sistemática da doutrina e análise crítica da jurisprudência</w:t>
      </w:r>
      <w:r w:rsidRPr="000A202D">
        <w:rPr>
          <w:sz w:val="16"/>
        </w:rPr>
        <w:t xml:space="preserve"> / Luís Roberto Barroso. – 7. ed. rev. e atual. – São Paulo: Saraiva, 2016, p. 33.</w:t>
      </w:r>
    </w:p>
  </w:footnote>
  <w:footnote w:id="2">
    <w:p w14:paraId="46807DB3" w14:textId="77777777" w:rsidR="0095083E" w:rsidRPr="00F7306C" w:rsidRDefault="0095083E" w:rsidP="0095083E">
      <w:pPr>
        <w:pStyle w:val="Textodenotaderodap"/>
        <w:jc w:val="both"/>
        <w:rPr>
          <w:sz w:val="16"/>
        </w:rPr>
      </w:pPr>
      <w:r w:rsidRPr="00F7306C">
        <w:rPr>
          <w:rStyle w:val="Refdenotaderodap"/>
          <w:sz w:val="16"/>
        </w:rPr>
        <w:footnoteRef/>
      </w:r>
      <w:r w:rsidRPr="00F7306C">
        <w:rPr>
          <w:sz w:val="16"/>
        </w:rPr>
        <w:t xml:space="preserve"> DirInc 5051344-23.2022.8.24.0000; Órgão Especial; Relª Des. Hildemar Meneguzzi de Carvalho; Julg. 15/03/2023.</w:t>
      </w:r>
    </w:p>
  </w:footnote>
  <w:footnote w:id="3">
    <w:p w14:paraId="4A6326F3" w14:textId="77777777" w:rsidR="0095083E" w:rsidRPr="006455EA" w:rsidRDefault="0095083E" w:rsidP="0095083E">
      <w:pPr>
        <w:pStyle w:val="Textodenotaderodap"/>
      </w:pPr>
      <w:r w:rsidRPr="00F7306C">
        <w:rPr>
          <w:rStyle w:val="Refdenotaderodap"/>
          <w:sz w:val="16"/>
        </w:rPr>
        <w:footnoteRef/>
      </w:r>
      <w:r w:rsidRPr="00F7306C">
        <w:rPr>
          <w:sz w:val="16"/>
        </w:rPr>
        <w:t xml:space="preserve"> ADI n. 2030133-98.2017.8.26.0000, rel. Des. Arantes Theodoro, j. 17.05.2017.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AE0F" w14:textId="561712E8" w:rsidR="00DF2AE0" w:rsidRDefault="00DF2AE0" w:rsidP="001034B7">
    <w:pPr>
      <w:pStyle w:val="Cabealho"/>
      <w:tabs>
        <w:tab w:val="left" w:pos="2355"/>
      </w:tabs>
      <w:ind w:left="567"/>
      <w:jc w:val="both"/>
      <w:rPr>
        <w:rFonts w:asciiTheme="minorHAnsi" w:hAnsiTheme="minorHAnsi" w:cstheme="minorHAnsi"/>
        <w:noProof/>
        <w:sz w:val="32"/>
        <w:szCs w:val="32"/>
      </w:rPr>
    </w:pPr>
  </w:p>
  <w:p w14:paraId="158F5F18" w14:textId="4B3467D9" w:rsidR="00F4624F" w:rsidRPr="00804723" w:rsidRDefault="00D92F2C" w:rsidP="00095EC5">
    <w:pPr>
      <w:pStyle w:val="Cabealho"/>
      <w:tabs>
        <w:tab w:val="left" w:pos="2355"/>
      </w:tabs>
      <w:ind w:left="2552"/>
      <w:jc w:val="both"/>
      <w:rPr>
        <w:rFonts w:asciiTheme="minorHAnsi" w:hAnsiTheme="minorHAnsi" w:cstheme="minorHAnsi"/>
        <w:sz w:val="28"/>
        <w:szCs w:val="28"/>
        <w:u w:val="single"/>
      </w:rPr>
    </w:pPr>
    <w:r w:rsidRPr="00804723">
      <w:rPr>
        <w:noProof/>
        <w:sz w:val="28"/>
        <w:szCs w:val="28"/>
      </w:rPr>
      <w:drawing>
        <wp:anchor distT="0" distB="0" distL="114300" distR="114300" simplePos="0" relativeHeight="251670528" behindDoc="1" locked="0" layoutInCell="1" allowOverlap="1" wp14:anchorId="6B74D6B2" wp14:editId="02D57CEA">
          <wp:simplePos x="0" y="0"/>
          <wp:positionH relativeFrom="column">
            <wp:posOffset>514350</wp:posOffset>
          </wp:positionH>
          <wp:positionV relativeFrom="paragraph">
            <wp:posOffset>10160</wp:posOffset>
          </wp:positionV>
          <wp:extent cx="1007745" cy="1007745"/>
          <wp:effectExtent l="0" t="0" r="1905" b="1905"/>
          <wp:wrapNone/>
          <wp:docPr id="1001418605" name="Figura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07745" cy="1007745"/>
                  </a:xfrm>
                  <a:prstGeom prst="rect">
                    <a:avLst/>
                  </a:prstGeom>
                </pic:spPr>
              </pic:pic>
            </a:graphicData>
          </a:graphic>
        </wp:anchor>
      </w:drawing>
    </w:r>
    <w:r w:rsidR="00F4624F" w:rsidRPr="00804723">
      <w:rPr>
        <w:rFonts w:asciiTheme="minorHAnsi" w:hAnsiTheme="minorHAnsi" w:cstheme="minorHAnsi"/>
        <w:b/>
        <w:sz w:val="28"/>
        <w:szCs w:val="28"/>
        <w:u w:val="single"/>
      </w:rPr>
      <w:t xml:space="preserve">PREFEITURA </w:t>
    </w:r>
    <w:r w:rsidRPr="00804723">
      <w:rPr>
        <w:rFonts w:asciiTheme="minorHAnsi" w:hAnsiTheme="minorHAnsi" w:cstheme="minorHAnsi"/>
        <w:b/>
        <w:sz w:val="28"/>
        <w:szCs w:val="28"/>
        <w:u w:val="single"/>
      </w:rPr>
      <w:t xml:space="preserve">DO MUNICÍPIO </w:t>
    </w:r>
    <w:r w:rsidR="00F4624F" w:rsidRPr="00804723">
      <w:rPr>
        <w:rFonts w:asciiTheme="minorHAnsi" w:hAnsiTheme="minorHAnsi" w:cstheme="minorHAnsi"/>
        <w:b/>
        <w:sz w:val="28"/>
        <w:szCs w:val="28"/>
        <w:u w:val="single"/>
      </w:rPr>
      <w:t>DE</w:t>
    </w:r>
    <w:r w:rsidRPr="00804723">
      <w:rPr>
        <w:rFonts w:asciiTheme="minorHAnsi" w:hAnsiTheme="minorHAnsi" w:cstheme="minorHAnsi"/>
        <w:b/>
        <w:sz w:val="28"/>
        <w:szCs w:val="28"/>
        <w:u w:val="single"/>
      </w:rPr>
      <w:t xml:space="preserve"> </w:t>
    </w:r>
    <w:r w:rsidR="00F4624F" w:rsidRPr="00804723">
      <w:rPr>
        <w:rFonts w:asciiTheme="minorHAnsi" w:hAnsiTheme="minorHAnsi" w:cstheme="minorHAnsi"/>
        <w:b/>
        <w:sz w:val="28"/>
        <w:szCs w:val="28"/>
        <w:u w:val="single"/>
      </w:rPr>
      <w:t xml:space="preserve">ITAPEMIRIM – </w:t>
    </w:r>
    <w:r w:rsidR="00095EC5" w:rsidRPr="00804723">
      <w:rPr>
        <w:rFonts w:asciiTheme="minorHAnsi" w:hAnsiTheme="minorHAnsi" w:cstheme="minorHAnsi"/>
        <w:b/>
        <w:sz w:val="28"/>
        <w:szCs w:val="28"/>
        <w:u w:val="single"/>
      </w:rPr>
      <w:t>ES</w:t>
    </w:r>
  </w:p>
  <w:p w14:paraId="383FE12E" w14:textId="4F0A1786" w:rsidR="00F4624F" w:rsidRPr="00804723" w:rsidRDefault="00311EEC" w:rsidP="00095EC5">
    <w:pPr>
      <w:pStyle w:val="Cabealho"/>
      <w:tabs>
        <w:tab w:val="left" w:pos="2355"/>
      </w:tabs>
      <w:ind w:left="2552"/>
      <w:jc w:val="both"/>
      <w:rPr>
        <w:rFonts w:asciiTheme="minorHAnsi" w:hAnsiTheme="minorHAnsi" w:cstheme="minorHAnsi"/>
        <w:smallCaps/>
        <w:sz w:val="26"/>
        <w:szCs w:val="26"/>
      </w:rPr>
    </w:pPr>
    <w:r w:rsidRPr="00804723">
      <w:rPr>
        <w:rFonts w:asciiTheme="minorHAnsi" w:hAnsiTheme="minorHAnsi" w:cstheme="minorHAnsi"/>
        <w:smallCaps/>
        <w:sz w:val="26"/>
        <w:szCs w:val="26"/>
      </w:rPr>
      <w:t>sede do poder executivo municipal</w:t>
    </w:r>
    <w:r w:rsidR="00804723">
      <w:rPr>
        <w:rFonts w:asciiTheme="minorHAnsi" w:hAnsiTheme="minorHAnsi" w:cstheme="minorHAnsi"/>
        <w:smallCaps/>
        <w:sz w:val="26"/>
        <w:szCs w:val="26"/>
      </w:rPr>
      <w:t xml:space="preserve"> - </w:t>
    </w:r>
    <w:r w:rsidR="00466277" w:rsidRPr="00804723">
      <w:rPr>
        <w:rFonts w:asciiTheme="minorHAnsi" w:hAnsiTheme="minorHAnsi" w:cstheme="minorHAnsi"/>
        <w:smallCaps/>
        <w:sz w:val="26"/>
        <w:szCs w:val="26"/>
      </w:rPr>
      <w:t>gabinete do prefeito</w:t>
    </w:r>
  </w:p>
  <w:p w14:paraId="752BCEF7" w14:textId="77777777" w:rsidR="00AC7018" w:rsidRDefault="0033161D" w:rsidP="00095EC5">
    <w:pPr>
      <w:pStyle w:val="Cabealho"/>
      <w:tabs>
        <w:tab w:val="left" w:pos="2355"/>
      </w:tabs>
      <w:ind w:left="2552"/>
      <w:jc w:val="both"/>
      <w:rPr>
        <w:rFonts w:asciiTheme="minorHAnsi" w:hAnsiTheme="minorHAnsi" w:cstheme="minorHAnsi"/>
        <w:sz w:val="24"/>
        <w:szCs w:val="24"/>
      </w:rPr>
    </w:pPr>
    <w:r w:rsidRPr="00311EEC">
      <w:rPr>
        <w:rFonts w:asciiTheme="minorHAnsi" w:hAnsiTheme="minorHAnsi" w:cstheme="minorHAnsi"/>
        <w:sz w:val="24"/>
        <w:szCs w:val="24"/>
      </w:rPr>
      <w:t>Praça Domingos José Martins</w:t>
    </w:r>
    <w:r w:rsidR="001034B7" w:rsidRPr="00311EEC">
      <w:rPr>
        <w:rFonts w:asciiTheme="minorHAnsi" w:hAnsiTheme="minorHAnsi" w:cstheme="minorHAnsi"/>
        <w:sz w:val="24"/>
        <w:szCs w:val="24"/>
      </w:rPr>
      <w:t xml:space="preserve">, s/nº, Centro. </w:t>
    </w:r>
  </w:p>
  <w:p w14:paraId="450F4D58" w14:textId="476AD5E0" w:rsidR="00311EEC" w:rsidRPr="00311EEC" w:rsidRDefault="001034B7" w:rsidP="00095EC5">
    <w:pPr>
      <w:pStyle w:val="Cabealho"/>
      <w:tabs>
        <w:tab w:val="left" w:pos="2355"/>
      </w:tabs>
      <w:ind w:left="2552"/>
      <w:jc w:val="both"/>
      <w:rPr>
        <w:rFonts w:asciiTheme="minorHAnsi" w:hAnsiTheme="minorHAnsi" w:cstheme="minorHAnsi"/>
        <w:sz w:val="24"/>
        <w:szCs w:val="24"/>
      </w:rPr>
    </w:pPr>
    <w:r w:rsidRPr="00311EEC">
      <w:rPr>
        <w:rFonts w:asciiTheme="minorHAnsi" w:hAnsiTheme="minorHAnsi" w:cstheme="minorHAnsi"/>
        <w:sz w:val="24"/>
        <w:szCs w:val="24"/>
      </w:rPr>
      <w:t>Itapemirim –</w:t>
    </w:r>
    <w:r w:rsidR="00AC7018">
      <w:rPr>
        <w:rFonts w:asciiTheme="minorHAnsi" w:hAnsiTheme="minorHAnsi" w:cstheme="minorHAnsi"/>
        <w:sz w:val="24"/>
        <w:szCs w:val="24"/>
      </w:rPr>
      <w:t xml:space="preserve"> </w:t>
    </w:r>
    <w:r w:rsidR="00D92F2C">
      <w:rPr>
        <w:rFonts w:asciiTheme="minorHAnsi" w:hAnsiTheme="minorHAnsi" w:cstheme="minorHAnsi"/>
        <w:sz w:val="24"/>
        <w:szCs w:val="24"/>
      </w:rPr>
      <w:t>Espírito Santo</w:t>
    </w:r>
    <w:r w:rsidRPr="00311EEC">
      <w:rPr>
        <w:rFonts w:asciiTheme="minorHAnsi" w:hAnsiTheme="minorHAnsi" w:cstheme="minorHAnsi"/>
        <w:sz w:val="24"/>
        <w:szCs w:val="24"/>
      </w:rPr>
      <w:t xml:space="preserve">. </w:t>
    </w:r>
  </w:p>
  <w:p w14:paraId="21659826" w14:textId="1E1AD189" w:rsidR="001034B7" w:rsidRPr="00EE3279" w:rsidRDefault="001034B7" w:rsidP="00095EC5">
    <w:pPr>
      <w:pStyle w:val="Cabealho"/>
      <w:tabs>
        <w:tab w:val="left" w:pos="2355"/>
      </w:tabs>
      <w:ind w:left="2552"/>
      <w:jc w:val="both"/>
      <w:rPr>
        <w:rFonts w:asciiTheme="minorHAnsi" w:hAnsiTheme="minorHAnsi" w:cstheme="minorHAnsi"/>
      </w:rPr>
    </w:pPr>
    <w:r w:rsidRPr="00EE3279">
      <w:rPr>
        <w:rFonts w:asciiTheme="minorHAnsi" w:hAnsiTheme="minorHAnsi" w:cstheme="minorHAnsi"/>
      </w:rPr>
      <w:t>CEP: 29.330-000</w:t>
    </w:r>
    <w:r w:rsidR="00311EEC" w:rsidRPr="00EE3279">
      <w:rPr>
        <w:rFonts w:asciiTheme="minorHAnsi" w:hAnsiTheme="minorHAnsi" w:cstheme="minorHAnsi"/>
      </w:rPr>
      <w:t xml:space="preserve"> </w:t>
    </w:r>
    <w:r w:rsidRPr="00EE3279">
      <w:rPr>
        <w:rFonts w:asciiTheme="minorHAnsi" w:hAnsiTheme="minorHAnsi" w:cstheme="minorHAnsi"/>
      </w:rPr>
      <w:t>(28) 3529</w:t>
    </w:r>
    <w:r w:rsidR="00416F5F" w:rsidRPr="00EE3279">
      <w:rPr>
        <w:rFonts w:asciiTheme="minorHAnsi" w:hAnsiTheme="minorHAnsi" w:cstheme="minorHAnsi"/>
      </w:rPr>
      <w:t xml:space="preserve"> 7699</w:t>
    </w:r>
  </w:p>
  <w:p w14:paraId="3AFE98EA" w14:textId="7A2F444E" w:rsidR="002F3B16" w:rsidRDefault="002F3B16">
    <w:pPr>
      <w:spacing w:after="160" w:line="251" w:lineRule="auto"/>
    </w:pPr>
  </w:p>
  <w:p w14:paraId="3AFE98ED" w14:textId="77777777" w:rsidR="002F3B16" w:rsidRDefault="002F3B16">
    <w:pPr>
      <w:pStyle w:val="Cabealho"/>
      <w:tabs>
        <w:tab w:val="left" w:pos="2355"/>
      </w:tabs>
      <w:ind w:firstLine="850"/>
      <w:jc w:val="center"/>
      <w:rPr>
        <w:rFonts w:ascii="Arial" w:hAnsi="Arial" w:cs="Arial"/>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664"/>
    <w:multiLevelType w:val="multilevel"/>
    <w:tmpl w:val="C004F5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72F24"/>
    <w:multiLevelType w:val="multilevel"/>
    <w:tmpl w:val="7318F3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005A7"/>
    <w:multiLevelType w:val="multilevel"/>
    <w:tmpl w:val="F654B0E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A60E56"/>
    <w:multiLevelType w:val="multilevel"/>
    <w:tmpl w:val="337207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E27921"/>
    <w:multiLevelType w:val="multilevel"/>
    <w:tmpl w:val="53E85E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E97E04"/>
    <w:multiLevelType w:val="multilevel"/>
    <w:tmpl w:val="4B184F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D11C81"/>
    <w:multiLevelType w:val="hybridMultilevel"/>
    <w:tmpl w:val="FE022B34"/>
    <w:lvl w:ilvl="0" w:tplc="0C4E68BA">
      <w:start w:val="1"/>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7" w15:restartNumberingAfterBreak="0">
    <w:nsid w:val="07D241EA"/>
    <w:multiLevelType w:val="multilevel"/>
    <w:tmpl w:val="E08E4D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426E4"/>
    <w:multiLevelType w:val="multilevel"/>
    <w:tmpl w:val="42AAD12C"/>
    <w:lvl w:ilvl="0">
      <w:start w:val="1"/>
      <w:numFmt w:val="upperRoman"/>
      <w:lvlText w:val="%1."/>
      <w:lvlJc w:val="left"/>
      <w:pPr>
        <w:ind w:left="720" w:hanging="360"/>
      </w:pPr>
      <w:rPr>
        <w:rFonts w:ascii="Times New Roman" w:eastAsia="Times New Roma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119B3"/>
    <w:multiLevelType w:val="multilevel"/>
    <w:tmpl w:val="5FAA5C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EA7900"/>
    <w:multiLevelType w:val="multilevel"/>
    <w:tmpl w:val="A60E06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9805D0"/>
    <w:multiLevelType w:val="multilevel"/>
    <w:tmpl w:val="5FB8A0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D05A58"/>
    <w:multiLevelType w:val="multilevel"/>
    <w:tmpl w:val="721C07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776AED"/>
    <w:multiLevelType w:val="multilevel"/>
    <w:tmpl w:val="BBDA371E"/>
    <w:lvl w:ilvl="0">
      <w:start w:val="1"/>
      <w:numFmt w:val="upperRoman"/>
      <w:lvlText w:val="%1."/>
      <w:lvlJc w:val="left"/>
      <w:pPr>
        <w:ind w:left="1080" w:hanging="72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A66881"/>
    <w:multiLevelType w:val="multilevel"/>
    <w:tmpl w:val="F140A8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CD35CE"/>
    <w:multiLevelType w:val="multilevel"/>
    <w:tmpl w:val="B38EF548"/>
    <w:lvl w:ilvl="0">
      <w:start w:val="1"/>
      <w:numFmt w:val="upperRoman"/>
      <w:lvlText w:val="%1."/>
      <w:lvlJc w:val="left"/>
      <w:pPr>
        <w:ind w:left="1080" w:hanging="720"/>
      </w:pPr>
      <w:rPr>
        <w:rFonts w:ascii="Times New Roman" w:eastAsia="Times New Roma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83D7F15"/>
    <w:multiLevelType w:val="multilevel"/>
    <w:tmpl w:val="147E95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9D7B65"/>
    <w:multiLevelType w:val="multilevel"/>
    <w:tmpl w:val="4E50B3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8CF055B"/>
    <w:multiLevelType w:val="multilevel"/>
    <w:tmpl w:val="3168A8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75515F"/>
    <w:multiLevelType w:val="multilevel"/>
    <w:tmpl w:val="FF586586"/>
    <w:lvl w:ilvl="0">
      <w:start w:val="1"/>
      <w:numFmt w:val="upperRoman"/>
      <w:lvlText w:val="%1."/>
      <w:lvlJc w:val="left"/>
      <w:pPr>
        <w:ind w:left="1080" w:hanging="72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35C73"/>
    <w:multiLevelType w:val="multilevel"/>
    <w:tmpl w:val="F7120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9F7120"/>
    <w:multiLevelType w:val="multilevel"/>
    <w:tmpl w:val="688E7B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635269"/>
    <w:multiLevelType w:val="multilevel"/>
    <w:tmpl w:val="B9600F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C953977"/>
    <w:multiLevelType w:val="multilevel"/>
    <w:tmpl w:val="B1FEFE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CA64303"/>
    <w:multiLevelType w:val="multilevel"/>
    <w:tmpl w:val="1F929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DBC5E64"/>
    <w:multiLevelType w:val="multilevel"/>
    <w:tmpl w:val="B6D48A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E560EFE"/>
    <w:multiLevelType w:val="multilevel"/>
    <w:tmpl w:val="B8B817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A67D96"/>
    <w:multiLevelType w:val="multilevel"/>
    <w:tmpl w:val="72D833F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26CE5C53"/>
    <w:multiLevelType w:val="multilevel"/>
    <w:tmpl w:val="31840A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2B081766"/>
    <w:multiLevelType w:val="multilevel"/>
    <w:tmpl w:val="A3465A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907818"/>
    <w:multiLevelType w:val="multilevel"/>
    <w:tmpl w:val="1A7C6B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9B7DEF"/>
    <w:multiLevelType w:val="multilevel"/>
    <w:tmpl w:val="0876F06C"/>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D205308"/>
    <w:multiLevelType w:val="multilevel"/>
    <w:tmpl w:val="4ECEB0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2DC800C8"/>
    <w:multiLevelType w:val="multilevel"/>
    <w:tmpl w:val="703ABA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FD405F1"/>
    <w:multiLevelType w:val="multilevel"/>
    <w:tmpl w:val="2E98C5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21BB0"/>
    <w:multiLevelType w:val="multilevel"/>
    <w:tmpl w:val="B72221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30B25856"/>
    <w:multiLevelType w:val="multilevel"/>
    <w:tmpl w:val="64CC4B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D57F3E"/>
    <w:multiLevelType w:val="multilevel"/>
    <w:tmpl w:val="809EB062"/>
    <w:lvl w:ilvl="0">
      <w:numFmt w:val="bullet"/>
      <w:lvlText w:val="•"/>
      <w:lvlJc w:val="left"/>
      <w:pPr>
        <w:ind w:left="1006" w:firstLine="0"/>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abstractNum>
  <w:abstractNum w:abstractNumId="38" w15:restartNumberingAfterBreak="0">
    <w:nsid w:val="371B43CA"/>
    <w:multiLevelType w:val="multilevel"/>
    <w:tmpl w:val="A3BA80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91758A9"/>
    <w:multiLevelType w:val="multilevel"/>
    <w:tmpl w:val="19B44F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98E484C"/>
    <w:multiLevelType w:val="multilevel"/>
    <w:tmpl w:val="813C6E96"/>
    <w:lvl w:ilvl="0">
      <w:start w:val="1"/>
      <w:numFmt w:val="upperRoman"/>
      <w:lvlText w:val="%1."/>
      <w:lvlJc w:val="left"/>
      <w:pPr>
        <w:ind w:left="1080" w:hanging="72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AA04BCD"/>
    <w:multiLevelType w:val="hybridMultilevel"/>
    <w:tmpl w:val="B23A128E"/>
    <w:lvl w:ilvl="0" w:tplc="3CCCAE4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3C251C61"/>
    <w:multiLevelType w:val="multilevel"/>
    <w:tmpl w:val="E71CADAC"/>
    <w:lvl w:ilvl="0">
      <w:start w:val="1"/>
      <w:numFmt w:val="upperRoman"/>
      <w:lvlText w:val="%1."/>
      <w:lvlJc w:val="left"/>
      <w:pPr>
        <w:ind w:left="1080" w:hanging="72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850CA1"/>
    <w:multiLevelType w:val="multilevel"/>
    <w:tmpl w:val="5554EE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D27515B"/>
    <w:multiLevelType w:val="multilevel"/>
    <w:tmpl w:val="B8AAE2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D646B04"/>
    <w:multiLevelType w:val="multilevel"/>
    <w:tmpl w:val="93C8C9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255704C"/>
    <w:multiLevelType w:val="multilevel"/>
    <w:tmpl w:val="B2D295E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27547D0"/>
    <w:multiLevelType w:val="multilevel"/>
    <w:tmpl w:val="77A809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2DC24D3"/>
    <w:multiLevelType w:val="multilevel"/>
    <w:tmpl w:val="D9B6C6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42EF01B3"/>
    <w:multiLevelType w:val="multilevel"/>
    <w:tmpl w:val="D52699E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83608F3"/>
    <w:multiLevelType w:val="multilevel"/>
    <w:tmpl w:val="05A62E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A446450"/>
    <w:multiLevelType w:val="multilevel"/>
    <w:tmpl w:val="5C3036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AF96F1B"/>
    <w:multiLevelType w:val="multilevel"/>
    <w:tmpl w:val="502C04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BB11338"/>
    <w:multiLevelType w:val="multilevel"/>
    <w:tmpl w:val="0F0EE5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CDF4B48"/>
    <w:multiLevelType w:val="multilevel"/>
    <w:tmpl w:val="96085D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6019DA"/>
    <w:multiLevelType w:val="multilevel"/>
    <w:tmpl w:val="F7CE57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50F2146E"/>
    <w:multiLevelType w:val="multilevel"/>
    <w:tmpl w:val="D3FC20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DA4E4A"/>
    <w:multiLevelType w:val="multilevel"/>
    <w:tmpl w:val="3FA8A3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F454F0"/>
    <w:multiLevelType w:val="multilevel"/>
    <w:tmpl w:val="8870DB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223811"/>
    <w:multiLevelType w:val="multilevel"/>
    <w:tmpl w:val="2486B5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5C4FBC"/>
    <w:multiLevelType w:val="multilevel"/>
    <w:tmpl w:val="4A225D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8A5100"/>
    <w:multiLevelType w:val="multilevel"/>
    <w:tmpl w:val="53A0AB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3BF17CC"/>
    <w:multiLevelType w:val="multilevel"/>
    <w:tmpl w:val="26D89E6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915949"/>
    <w:multiLevelType w:val="multilevel"/>
    <w:tmpl w:val="0E0AE8AE"/>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68E563C"/>
    <w:multiLevelType w:val="multilevel"/>
    <w:tmpl w:val="266C8A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8463609"/>
    <w:multiLevelType w:val="multilevel"/>
    <w:tmpl w:val="72049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920657C"/>
    <w:multiLevelType w:val="multilevel"/>
    <w:tmpl w:val="48F44E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9393862"/>
    <w:multiLevelType w:val="hybridMultilevel"/>
    <w:tmpl w:val="E490F4A6"/>
    <w:lvl w:ilvl="0" w:tplc="37B2F66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8" w15:restartNumberingAfterBreak="0">
    <w:nsid w:val="5A3560A0"/>
    <w:multiLevelType w:val="multilevel"/>
    <w:tmpl w:val="56B86CF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AEB411E"/>
    <w:multiLevelType w:val="multilevel"/>
    <w:tmpl w:val="D7F6A8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5A4E10"/>
    <w:multiLevelType w:val="multilevel"/>
    <w:tmpl w:val="02B414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BD684E7"/>
    <w:multiLevelType w:val="singleLevel"/>
    <w:tmpl w:val="5BD684E7"/>
    <w:lvl w:ilvl="0">
      <w:start w:val="1"/>
      <w:numFmt w:val="upperRoman"/>
      <w:suff w:val="space"/>
      <w:lvlText w:val="%1."/>
      <w:lvlJc w:val="left"/>
    </w:lvl>
  </w:abstractNum>
  <w:abstractNum w:abstractNumId="72" w15:restartNumberingAfterBreak="0">
    <w:nsid w:val="5F825ADE"/>
    <w:multiLevelType w:val="multilevel"/>
    <w:tmpl w:val="917A9A98"/>
    <w:lvl w:ilvl="0">
      <w:start w:val="1"/>
      <w:numFmt w:val="decimal"/>
      <w:lvlText w:val="%1"/>
      <w:lvlJc w:val="left"/>
      <w:pPr>
        <w:ind w:left="253"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73" w15:restartNumberingAfterBreak="0">
    <w:nsid w:val="61E26DAD"/>
    <w:multiLevelType w:val="multilevel"/>
    <w:tmpl w:val="BF161E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28B291A"/>
    <w:multiLevelType w:val="multilevel"/>
    <w:tmpl w:val="10DAE7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31153F9"/>
    <w:multiLevelType w:val="multilevel"/>
    <w:tmpl w:val="8AC05F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5DA194D"/>
    <w:multiLevelType w:val="multilevel"/>
    <w:tmpl w:val="C76AD7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7BE41D3"/>
    <w:multiLevelType w:val="multilevel"/>
    <w:tmpl w:val="20C23B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8F675FE"/>
    <w:multiLevelType w:val="multilevel"/>
    <w:tmpl w:val="D082C8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9A70000"/>
    <w:multiLevelType w:val="multilevel"/>
    <w:tmpl w:val="60FE6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7F6A78"/>
    <w:multiLevelType w:val="multilevel"/>
    <w:tmpl w:val="A7F0506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D9F3F7C"/>
    <w:multiLevelType w:val="multilevel"/>
    <w:tmpl w:val="8F1EFD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DB20311"/>
    <w:multiLevelType w:val="multilevel"/>
    <w:tmpl w:val="C3EE0C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F903951"/>
    <w:multiLevelType w:val="multilevel"/>
    <w:tmpl w:val="430A6B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71203A0F"/>
    <w:multiLevelType w:val="multilevel"/>
    <w:tmpl w:val="31F610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2061128"/>
    <w:multiLevelType w:val="multilevel"/>
    <w:tmpl w:val="A6AA525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75726CAE"/>
    <w:multiLevelType w:val="multilevel"/>
    <w:tmpl w:val="236EB3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7F82468"/>
    <w:multiLevelType w:val="multilevel"/>
    <w:tmpl w:val="C50CE2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83D1967"/>
    <w:multiLevelType w:val="multilevel"/>
    <w:tmpl w:val="502070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9E77169"/>
    <w:multiLevelType w:val="multilevel"/>
    <w:tmpl w:val="4366FF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9F7451E"/>
    <w:multiLevelType w:val="multilevel"/>
    <w:tmpl w:val="815AD7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15:restartNumberingAfterBreak="0">
    <w:nsid w:val="7C132D51"/>
    <w:multiLevelType w:val="multilevel"/>
    <w:tmpl w:val="632285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C7867B1"/>
    <w:multiLevelType w:val="multilevel"/>
    <w:tmpl w:val="642C6C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EAD0AE6"/>
    <w:multiLevelType w:val="multilevel"/>
    <w:tmpl w:val="A93E34A0"/>
    <w:lvl w:ilvl="0">
      <w:start w:val="1"/>
      <w:numFmt w:val="upperRoman"/>
      <w:lvlText w:val="%1."/>
      <w:lvlJc w:val="left"/>
      <w:pPr>
        <w:ind w:left="1080" w:hanging="72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F244E63"/>
    <w:multiLevelType w:val="multilevel"/>
    <w:tmpl w:val="C39239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FE42ACA"/>
    <w:multiLevelType w:val="multilevel"/>
    <w:tmpl w:val="81F2888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64331189">
    <w:abstractNumId w:val="13"/>
  </w:num>
  <w:num w:numId="2" w16cid:durableId="1895659809">
    <w:abstractNumId w:val="57"/>
  </w:num>
  <w:num w:numId="3" w16cid:durableId="919749060">
    <w:abstractNumId w:val="66"/>
  </w:num>
  <w:num w:numId="4" w16cid:durableId="1218471728">
    <w:abstractNumId w:val="43"/>
  </w:num>
  <w:num w:numId="5" w16cid:durableId="630869180">
    <w:abstractNumId w:val="0"/>
  </w:num>
  <w:num w:numId="6" w16cid:durableId="675963287">
    <w:abstractNumId w:val="15"/>
  </w:num>
  <w:num w:numId="7" w16cid:durableId="1834833508">
    <w:abstractNumId w:val="7"/>
  </w:num>
  <w:num w:numId="8" w16cid:durableId="441996373">
    <w:abstractNumId w:val="51"/>
  </w:num>
  <w:num w:numId="9" w16cid:durableId="1615360895">
    <w:abstractNumId w:val="22"/>
  </w:num>
  <w:num w:numId="10" w16cid:durableId="22831495">
    <w:abstractNumId w:val="23"/>
  </w:num>
  <w:num w:numId="11" w16cid:durableId="1025407026">
    <w:abstractNumId w:val="33"/>
  </w:num>
  <w:num w:numId="12" w16cid:durableId="1977566413">
    <w:abstractNumId w:val="47"/>
  </w:num>
  <w:num w:numId="13" w16cid:durableId="1266688180">
    <w:abstractNumId w:val="56"/>
  </w:num>
  <w:num w:numId="14" w16cid:durableId="27881708">
    <w:abstractNumId w:val="75"/>
  </w:num>
  <w:num w:numId="15" w16cid:durableId="530798251">
    <w:abstractNumId w:val="17"/>
  </w:num>
  <w:num w:numId="16" w16cid:durableId="674890456">
    <w:abstractNumId w:val="61"/>
  </w:num>
  <w:num w:numId="17" w16cid:durableId="597058977">
    <w:abstractNumId w:val="32"/>
  </w:num>
  <w:num w:numId="18" w16cid:durableId="1830365592">
    <w:abstractNumId w:val="3"/>
  </w:num>
  <w:num w:numId="19" w16cid:durableId="537352297">
    <w:abstractNumId w:val="87"/>
  </w:num>
  <w:num w:numId="20" w16cid:durableId="519927310">
    <w:abstractNumId w:val="92"/>
  </w:num>
  <w:num w:numId="21" w16cid:durableId="1268345888">
    <w:abstractNumId w:val="10"/>
  </w:num>
  <w:num w:numId="22" w16cid:durableId="51463934">
    <w:abstractNumId w:val="9"/>
  </w:num>
  <w:num w:numId="23" w16cid:durableId="520165108">
    <w:abstractNumId w:val="78"/>
  </w:num>
  <w:num w:numId="24" w16cid:durableId="1743982637">
    <w:abstractNumId w:val="94"/>
  </w:num>
  <w:num w:numId="25" w16cid:durableId="510877523">
    <w:abstractNumId w:val="58"/>
  </w:num>
  <w:num w:numId="26" w16cid:durableId="476191275">
    <w:abstractNumId w:val="53"/>
  </w:num>
  <w:num w:numId="27" w16cid:durableId="323242558">
    <w:abstractNumId w:val="8"/>
  </w:num>
  <w:num w:numId="28" w16cid:durableId="1483735589">
    <w:abstractNumId w:val="64"/>
  </w:num>
  <w:num w:numId="29" w16cid:durableId="1608124707">
    <w:abstractNumId w:val="91"/>
  </w:num>
  <w:num w:numId="30" w16cid:durableId="1677800699">
    <w:abstractNumId w:val="39"/>
  </w:num>
  <w:num w:numId="31" w16cid:durableId="171576221">
    <w:abstractNumId w:val="34"/>
  </w:num>
  <w:num w:numId="32" w16cid:durableId="540437451">
    <w:abstractNumId w:val="70"/>
  </w:num>
  <w:num w:numId="33" w16cid:durableId="1446848184">
    <w:abstractNumId w:val="14"/>
  </w:num>
  <w:num w:numId="34" w16cid:durableId="863440585">
    <w:abstractNumId w:val="93"/>
  </w:num>
  <w:num w:numId="35" w16cid:durableId="1082222462">
    <w:abstractNumId w:val="5"/>
  </w:num>
  <w:num w:numId="36" w16cid:durableId="761681225">
    <w:abstractNumId w:val="38"/>
  </w:num>
  <w:num w:numId="37" w16cid:durableId="1046955941">
    <w:abstractNumId w:val="28"/>
  </w:num>
  <w:num w:numId="38" w16cid:durableId="1190340843">
    <w:abstractNumId w:val="74"/>
  </w:num>
  <w:num w:numId="39" w16cid:durableId="574556154">
    <w:abstractNumId w:val="4"/>
  </w:num>
  <w:num w:numId="40" w16cid:durableId="1147671304">
    <w:abstractNumId w:val="90"/>
  </w:num>
  <w:num w:numId="41" w16cid:durableId="235358353">
    <w:abstractNumId w:val="42"/>
  </w:num>
  <w:num w:numId="42" w16cid:durableId="541792847">
    <w:abstractNumId w:val="19"/>
  </w:num>
  <w:num w:numId="43" w16cid:durableId="145436587">
    <w:abstractNumId w:val="40"/>
  </w:num>
  <w:num w:numId="44" w16cid:durableId="1331445754">
    <w:abstractNumId w:val="86"/>
  </w:num>
  <w:num w:numId="45" w16cid:durableId="591279549">
    <w:abstractNumId w:val="46"/>
  </w:num>
  <w:num w:numId="46" w16cid:durableId="1196696639">
    <w:abstractNumId w:val="50"/>
  </w:num>
  <w:num w:numId="47" w16cid:durableId="303001977">
    <w:abstractNumId w:val="45"/>
  </w:num>
  <w:num w:numId="48" w16cid:durableId="30227996">
    <w:abstractNumId w:val="63"/>
  </w:num>
  <w:num w:numId="49" w16cid:durableId="999188514">
    <w:abstractNumId w:val="20"/>
  </w:num>
  <w:num w:numId="50" w16cid:durableId="1802575849">
    <w:abstractNumId w:val="82"/>
  </w:num>
  <w:num w:numId="51" w16cid:durableId="987976990">
    <w:abstractNumId w:val="76"/>
  </w:num>
  <w:num w:numId="52" w16cid:durableId="1754624943">
    <w:abstractNumId w:val="16"/>
  </w:num>
  <w:num w:numId="53" w16cid:durableId="1776243097">
    <w:abstractNumId w:val="2"/>
  </w:num>
  <w:num w:numId="54" w16cid:durableId="2035498216">
    <w:abstractNumId w:val="26"/>
  </w:num>
  <w:num w:numId="55" w16cid:durableId="1751854403">
    <w:abstractNumId w:val="44"/>
  </w:num>
  <w:num w:numId="56" w16cid:durableId="980042329">
    <w:abstractNumId w:val="36"/>
  </w:num>
  <w:num w:numId="57" w16cid:durableId="1426222056">
    <w:abstractNumId w:val="69"/>
  </w:num>
  <w:num w:numId="58" w16cid:durableId="1158304317">
    <w:abstractNumId w:val="81"/>
  </w:num>
  <w:num w:numId="59" w16cid:durableId="1793281342">
    <w:abstractNumId w:val="84"/>
  </w:num>
  <w:num w:numId="60" w16cid:durableId="827208849">
    <w:abstractNumId w:val="62"/>
  </w:num>
  <w:num w:numId="61" w16cid:durableId="143012852">
    <w:abstractNumId w:val="79"/>
  </w:num>
  <w:num w:numId="62" w16cid:durableId="401022987">
    <w:abstractNumId w:val="29"/>
  </w:num>
  <w:num w:numId="63" w16cid:durableId="2064601391">
    <w:abstractNumId w:val="31"/>
  </w:num>
  <w:num w:numId="64" w16cid:durableId="327290917">
    <w:abstractNumId w:val="89"/>
  </w:num>
  <w:num w:numId="65" w16cid:durableId="962150849">
    <w:abstractNumId w:val="24"/>
  </w:num>
  <w:num w:numId="66" w16cid:durableId="233123991">
    <w:abstractNumId w:val="30"/>
  </w:num>
  <w:num w:numId="67" w16cid:durableId="1108508180">
    <w:abstractNumId w:val="88"/>
  </w:num>
  <w:num w:numId="68" w16cid:durableId="1745839811">
    <w:abstractNumId w:val="60"/>
  </w:num>
  <w:num w:numId="69" w16cid:durableId="2016957391">
    <w:abstractNumId w:val="1"/>
  </w:num>
  <w:num w:numId="70" w16cid:durableId="821971392">
    <w:abstractNumId w:val="85"/>
  </w:num>
  <w:num w:numId="71" w16cid:durableId="482046362">
    <w:abstractNumId w:val="80"/>
  </w:num>
  <w:num w:numId="72" w16cid:durableId="1204975857">
    <w:abstractNumId w:val="49"/>
  </w:num>
  <w:num w:numId="73" w16cid:durableId="33892412">
    <w:abstractNumId w:val="52"/>
  </w:num>
  <w:num w:numId="74" w16cid:durableId="425465185">
    <w:abstractNumId w:val="95"/>
  </w:num>
  <w:num w:numId="75" w16cid:durableId="1358240197">
    <w:abstractNumId w:val="68"/>
  </w:num>
  <w:num w:numId="76" w16cid:durableId="471212004">
    <w:abstractNumId w:val="35"/>
  </w:num>
  <w:num w:numId="77" w16cid:durableId="1905215309">
    <w:abstractNumId w:val="27"/>
  </w:num>
  <w:num w:numId="78" w16cid:durableId="680550854">
    <w:abstractNumId w:val="65"/>
  </w:num>
  <w:num w:numId="79" w16cid:durableId="1075975155">
    <w:abstractNumId w:val="54"/>
  </w:num>
  <w:num w:numId="80" w16cid:durableId="1113592778">
    <w:abstractNumId w:val="73"/>
  </w:num>
  <w:num w:numId="81" w16cid:durableId="2020353481">
    <w:abstractNumId w:val="77"/>
  </w:num>
  <w:num w:numId="82" w16cid:durableId="1755585479">
    <w:abstractNumId w:val="11"/>
  </w:num>
  <w:num w:numId="83" w16cid:durableId="1199776082">
    <w:abstractNumId w:val="25"/>
  </w:num>
  <w:num w:numId="84" w16cid:durableId="1615288396">
    <w:abstractNumId w:val="83"/>
  </w:num>
  <w:num w:numId="85" w16cid:durableId="680202099">
    <w:abstractNumId w:val="48"/>
  </w:num>
  <w:num w:numId="86" w16cid:durableId="1420786294">
    <w:abstractNumId w:val="21"/>
  </w:num>
  <w:num w:numId="87" w16cid:durableId="162479003">
    <w:abstractNumId w:val="55"/>
  </w:num>
  <w:num w:numId="88" w16cid:durableId="784933557">
    <w:abstractNumId w:val="18"/>
  </w:num>
  <w:num w:numId="89" w16cid:durableId="1784960715">
    <w:abstractNumId w:val="12"/>
  </w:num>
  <w:num w:numId="90" w16cid:durableId="325594588">
    <w:abstractNumId w:val="59"/>
  </w:num>
  <w:num w:numId="91" w16cid:durableId="479805354">
    <w:abstractNumId w:val="72"/>
  </w:num>
  <w:num w:numId="92" w16cid:durableId="293682603">
    <w:abstractNumId w:val="37"/>
  </w:num>
  <w:num w:numId="93" w16cid:durableId="232813795">
    <w:abstractNumId w:val="71"/>
  </w:num>
  <w:num w:numId="94" w16cid:durableId="754861473">
    <w:abstractNumId w:val="6"/>
  </w:num>
  <w:num w:numId="95" w16cid:durableId="616907027">
    <w:abstractNumId w:val="67"/>
  </w:num>
  <w:num w:numId="96" w16cid:durableId="1670525516">
    <w:abstractNumId w:val="4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CD"/>
    <w:rsid w:val="000140EF"/>
    <w:rsid w:val="00020EC9"/>
    <w:rsid w:val="000274E7"/>
    <w:rsid w:val="00053C55"/>
    <w:rsid w:val="00061755"/>
    <w:rsid w:val="0006688D"/>
    <w:rsid w:val="00067F23"/>
    <w:rsid w:val="00070669"/>
    <w:rsid w:val="00074B43"/>
    <w:rsid w:val="00075DD5"/>
    <w:rsid w:val="00082BD2"/>
    <w:rsid w:val="00090024"/>
    <w:rsid w:val="0009379F"/>
    <w:rsid w:val="00095EC5"/>
    <w:rsid w:val="000B2550"/>
    <w:rsid w:val="000B7AF8"/>
    <w:rsid w:val="000C4C6E"/>
    <w:rsid w:val="000D71E7"/>
    <w:rsid w:val="000E1386"/>
    <w:rsid w:val="000F0B2F"/>
    <w:rsid w:val="000F2E58"/>
    <w:rsid w:val="001034B7"/>
    <w:rsid w:val="00107176"/>
    <w:rsid w:val="00116711"/>
    <w:rsid w:val="00121BEF"/>
    <w:rsid w:val="00133C1C"/>
    <w:rsid w:val="00141086"/>
    <w:rsid w:val="00142CAB"/>
    <w:rsid w:val="0015262E"/>
    <w:rsid w:val="00155041"/>
    <w:rsid w:val="001601E9"/>
    <w:rsid w:val="00172595"/>
    <w:rsid w:val="00177588"/>
    <w:rsid w:val="001843E9"/>
    <w:rsid w:val="00187657"/>
    <w:rsid w:val="001A03E9"/>
    <w:rsid w:val="001D1E6B"/>
    <w:rsid w:val="001E08A1"/>
    <w:rsid w:val="001F77B1"/>
    <w:rsid w:val="002103A8"/>
    <w:rsid w:val="00214DB2"/>
    <w:rsid w:val="00220F1A"/>
    <w:rsid w:val="00225EA6"/>
    <w:rsid w:val="00232416"/>
    <w:rsid w:val="0023562E"/>
    <w:rsid w:val="00235B8F"/>
    <w:rsid w:val="00246554"/>
    <w:rsid w:val="00264270"/>
    <w:rsid w:val="002711DF"/>
    <w:rsid w:val="00277FBF"/>
    <w:rsid w:val="002867FF"/>
    <w:rsid w:val="00295090"/>
    <w:rsid w:val="002A568C"/>
    <w:rsid w:val="002A61AA"/>
    <w:rsid w:val="002A7DB9"/>
    <w:rsid w:val="002B1A58"/>
    <w:rsid w:val="002B231F"/>
    <w:rsid w:val="002C502D"/>
    <w:rsid w:val="002C6C64"/>
    <w:rsid w:val="002D2008"/>
    <w:rsid w:val="002E2448"/>
    <w:rsid w:val="002F0C1A"/>
    <w:rsid w:val="002F229D"/>
    <w:rsid w:val="002F3B16"/>
    <w:rsid w:val="00307ADD"/>
    <w:rsid w:val="00311E5C"/>
    <w:rsid w:val="00311EEC"/>
    <w:rsid w:val="0033161D"/>
    <w:rsid w:val="003337DD"/>
    <w:rsid w:val="0034052A"/>
    <w:rsid w:val="003641C2"/>
    <w:rsid w:val="00365BED"/>
    <w:rsid w:val="00367227"/>
    <w:rsid w:val="00381635"/>
    <w:rsid w:val="003846A1"/>
    <w:rsid w:val="003A566C"/>
    <w:rsid w:val="003D71AF"/>
    <w:rsid w:val="003E2A0C"/>
    <w:rsid w:val="003E4EF3"/>
    <w:rsid w:val="003F67BC"/>
    <w:rsid w:val="00400019"/>
    <w:rsid w:val="00416F5F"/>
    <w:rsid w:val="00425C2C"/>
    <w:rsid w:val="0042645D"/>
    <w:rsid w:val="00427ACB"/>
    <w:rsid w:val="004303A5"/>
    <w:rsid w:val="004359EC"/>
    <w:rsid w:val="00436B2E"/>
    <w:rsid w:val="0045070F"/>
    <w:rsid w:val="0045489A"/>
    <w:rsid w:val="00466277"/>
    <w:rsid w:val="004727EE"/>
    <w:rsid w:val="00472D61"/>
    <w:rsid w:val="004839A8"/>
    <w:rsid w:val="00486A12"/>
    <w:rsid w:val="004A110A"/>
    <w:rsid w:val="004A256C"/>
    <w:rsid w:val="004B57C1"/>
    <w:rsid w:val="004C2F08"/>
    <w:rsid w:val="004C6309"/>
    <w:rsid w:val="004D508B"/>
    <w:rsid w:val="004E7B0F"/>
    <w:rsid w:val="004F405E"/>
    <w:rsid w:val="0051118B"/>
    <w:rsid w:val="005140B5"/>
    <w:rsid w:val="00514D66"/>
    <w:rsid w:val="00523534"/>
    <w:rsid w:val="00524636"/>
    <w:rsid w:val="00525D5F"/>
    <w:rsid w:val="00531AB4"/>
    <w:rsid w:val="00534F32"/>
    <w:rsid w:val="00543746"/>
    <w:rsid w:val="00545759"/>
    <w:rsid w:val="00551080"/>
    <w:rsid w:val="00553210"/>
    <w:rsid w:val="0056332B"/>
    <w:rsid w:val="0056583C"/>
    <w:rsid w:val="00586E1F"/>
    <w:rsid w:val="00590C09"/>
    <w:rsid w:val="005A02E6"/>
    <w:rsid w:val="005A2A33"/>
    <w:rsid w:val="005A7007"/>
    <w:rsid w:val="005D2F0C"/>
    <w:rsid w:val="005D6853"/>
    <w:rsid w:val="005D7197"/>
    <w:rsid w:val="005D7417"/>
    <w:rsid w:val="005D788E"/>
    <w:rsid w:val="005E4CDC"/>
    <w:rsid w:val="005E5184"/>
    <w:rsid w:val="0060051B"/>
    <w:rsid w:val="00605DD3"/>
    <w:rsid w:val="00616154"/>
    <w:rsid w:val="00661448"/>
    <w:rsid w:val="00663349"/>
    <w:rsid w:val="00693DFA"/>
    <w:rsid w:val="006D1480"/>
    <w:rsid w:val="006D6A04"/>
    <w:rsid w:val="006E0C53"/>
    <w:rsid w:val="006E2E1A"/>
    <w:rsid w:val="006F5B06"/>
    <w:rsid w:val="006F7416"/>
    <w:rsid w:val="00705128"/>
    <w:rsid w:val="00713BBD"/>
    <w:rsid w:val="00720112"/>
    <w:rsid w:val="007332F8"/>
    <w:rsid w:val="00745AF4"/>
    <w:rsid w:val="00756482"/>
    <w:rsid w:val="007731C4"/>
    <w:rsid w:val="00786543"/>
    <w:rsid w:val="00787573"/>
    <w:rsid w:val="007940A6"/>
    <w:rsid w:val="0079774A"/>
    <w:rsid w:val="007979D2"/>
    <w:rsid w:val="007B1FE0"/>
    <w:rsid w:val="007C2340"/>
    <w:rsid w:val="007C2428"/>
    <w:rsid w:val="00804723"/>
    <w:rsid w:val="00824D13"/>
    <w:rsid w:val="00831324"/>
    <w:rsid w:val="008365EF"/>
    <w:rsid w:val="00844E96"/>
    <w:rsid w:val="008509FA"/>
    <w:rsid w:val="008630A0"/>
    <w:rsid w:val="00872B2D"/>
    <w:rsid w:val="008B457D"/>
    <w:rsid w:val="008C1CC9"/>
    <w:rsid w:val="008D7676"/>
    <w:rsid w:val="008E0775"/>
    <w:rsid w:val="008F1A21"/>
    <w:rsid w:val="008F2A4D"/>
    <w:rsid w:val="008F3553"/>
    <w:rsid w:val="00900267"/>
    <w:rsid w:val="00901CB0"/>
    <w:rsid w:val="00904418"/>
    <w:rsid w:val="00911C2C"/>
    <w:rsid w:val="00932050"/>
    <w:rsid w:val="009364BF"/>
    <w:rsid w:val="009507D7"/>
    <w:rsid w:val="0095083E"/>
    <w:rsid w:val="009508B4"/>
    <w:rsid w:val="00950C93"/>
    <w:rsid w:val="00982A20"/>
    <w:rsid w:val="00985664"/>
    <w:rsid w:val="00986257"/>
    <w:rsid w:val="00990493"/>
    <w:rsid w:val="009966F8"/>
    <w:rsid w:val="009C0D32"/>
    <w:rsid w:val="009C542C"/>
    <w:rsid w:val="009C776A"/>
    <w:rsid w:val="00A00B75"/>
    <w:rsid w:val="00A1039B"/>
    <w:rsid w:val="00A16FFC"/>
    <w:rsid w:val="00A22F6E"/>
    <w:rsid w:val="00A3332F"/>
    <w:rsid w:val="00A426D4"/>
    <w:rsid w:val="00A54333"/>
    <w:rsid w:val="00A5492A"/>
    <w:rsid w:val="00A60FAC"/>
    <w:rsid w:val="00A706D0"/>
    <w:rsid w:val="00A72D0B"/>
    <w:rsid w:val="00A839FB"/>
    <w:rsid w:val="00A84EF4"/>
    <w:rsid w:val="00A85390"/>
    <w:rsid w:val="00A854CD"/>
    <w:rsid w:val="00A86C68"/>
    <w:rsid w:val="00A8735F"/>
    <w:rsid w:val="00A87822"/>
    <w:rsid w:val="00AA7C38"/>
    <w:rsid w:val="00AB20F2"/>
    <w:rsid w:val="00AB444D"/>
    <w:rsid w:val="00AB76E8"/>
    <w:rsid w:val="00AC3E9E"/>
    <w:rsid w:val="00AC66BE"/>
    <w:rsid w:val="00AC7018"/>
    <w:rsid w:val="00AD7E90"/>
    <w:rsid w:val="00AE3D3E"/>
    <w:rsid w:val="00AE4ACD"/>
    <w:rsid w:val="00B001F2"/>
    <w:rsid w:val="00B0302E"/>
    <w:rsid w:val="00B169ED"/>
    <w:rsid w:val="00B24FE3"/>
    <w:rsid w:val="00B41D85"/>
    <w:rsid w:val="00B543B8"/>
    <w:rsid w:val="00B829B5"/>
    <w:rsid w:val="00B82BAC"/>
    <w:rsid w:val="00B976B0"/>
    <w:rsid w:val="00BA05E6"/>
    <w:rsid w:val="00BA248B"/>
    <w:rsid w:val="00BA2D5A"/>
    <w:rsid w:val="00BB03B1"/>
    <w:rsid w:val="00BB09C1"/>
    <w:rsid w:val="00BB601B"/>
    <w:rsid w:val="00BC53CB"/>
    <w:rsid w:val="00BD3303"/>
    <w:rsid w:val="00BD7945"/>
    <w:rsid w:val="00BE0E38"/>
    <w:rsid w:val="00BE1799"/>
    <w:rsid w:val="00BF5A70"/>
    <w:rsid w:val="00BF6B4A"/>
    <w:rsid w:val="00C21A80"/>
    <w:rsid w:val="00C3575A"/>
    <w:rsid w:val="00C47B52"/>
    <w:rsid w:val="00C6352A"/>
    <w:rsid w:val="00C64D4E"/>
    <w:rsid w:val="00C735BD"/>
    <w:rsid w:val="00C73EA6"/>
    <w:rsid w:val="00C75F81"/>
    <w:rsid w:val="00CA0FA3"/>
    <w:rsid w:val="00CB1C3A"/>
    <w:rsid w:val="00CB38AF"/>
    <w:rsid w:val="00CD5E1D"/>
    <w:rsid w:val="00CE04DA"/>
    <w:rsid w:val="00CF00C9"/>
    <w:rsid w:val="00D15FE8"/>
    <w:rsid w:val="00D21C38"/>
    <w:rsid w:val="00D44723"/>
    <w:rsid w:val="00D477AB"/>
    <w:rsid w:val="00D53086"/>
    <w:rsid w:val="00D5670A"/>
    <w:rsid w:val="00D57AAC"/>
    <w:rsid w:val="00D6064F"/>
    <w:rsid w:val="00D61524"/>
    <w:rsid w:val="00D62481"/>
    <w:rsid w:val="00D77A7C"/>
    <w:rsid w:val="00D87D8D"/>
    <w:rsid w:val="00D92F2C"/>
    <w:rsid w:val="00D95F48"/>
    <w:rsid w:val="00DA2202"/>
    <w:rsid w:val="00DB20E7"/>
    <w:rsid w:val="00DB3B7B"/>
    <w:rsid w:val="00DB4686"/>
    <w:rsid w:val="00DB5EBD"/>
    <w:rsid w:val="00DB6739"/>
    <w:rsid w:val="00DB7963"/>
    <w:rsid w:val="00DC07A5"/>
    <w:rsid w:val="00DC6AD1"/>
    <w:rsid w:val="00DD3B46"/>
    <w:rsid w:val="00DF2AE0"/>
    <w:rsid w:val="00E00EF3"/>
    <w:rsid w:val="00E0647B"/>
    <w:rsid w:val="00E10E0C"/>
    <w:rsid w:val="00E12CD3"/>
    <w:rsid w:val="00E17BAB"/>
    <w:rsid w:val="00E24D9A"/>
    <w:rsid w:val="00E31D46"/>
    <w:rsid w:val="00E37802"/>
    <w:rsid w:val="00E4734F"/>
    <w:rsid w:val="00E50D53"/>
    <w:rsid w:val="00E51C29"/>
    <w:rsid w:val="00E54A7E"/>
    <w:rsid w:val="00E73118"/>
    <w:rsid w:val="00E77F3E"/>
    <w:rsid w:val="00E81DCF"/>
    <w:rsid w:val="00E872F3"/>
    <w:rsid w:val="00E90B29"/>
    <w:rsid w:val="00E92179"/>
    <w:rsid w:val="00E96ABF"/>
    <w:rsid w:val="00EA10DF"/>
    <w:rsid w:val="00EB063A"/>
    <w:rsid w:val="00EB337E"/>
    <w:rsid w:val="00EB4AA6"/>
    <w:rsid w:val="00EB7EB8"/>
    <w:rsid w:val="00EC2F94"/>
    <w:rsid w:val="00ED3EEF"/>
    <w:rsid w:val="00ED6258"/>
    <w:rsid w:val="00ED6941"/>
    <w:rsid w:val="00EE00E5"/>
    <w:rsid w:val="00EE3279"/>
    <w:rsid w:val="00EE5A60"/>
    <w:rsid w:val="00F0099E"/>
    <w:rsid w:val="00F0135B"/>
    <w:rsid w:val="00F05EAB"/>
    <w:rsid w:val="00F11F41"/>
    <w:rsid w:val="00F15432"/>
    <w:rsid w:val="00F17009"/>
    <w:rsid w:val="00F312FD"/>
    <w:rsid w:val="00F3230E"/>
    <w:rsid w:val="00F43441"/>
    <w:rsid w:val="00F4624F"/>
    <w:rsid w:val="00F562CF"/>
    <w:rsid w:val="00F6761B"/>
    <w:rsid w:val="00F67D92"/>
    <w:rsid w:val="00F712B1"/>
    <w:rsid w:val="00F73681"/>
    <w:rsid w:val="00F75CC3"/>
    <w:rsid w:val="00F877FF"/>
    <w:rsid w:val="00F92F6F"/>
    <w:rsid w:val="00F93E99"/>
    <w:rsid w:val="00FA2C9F"/>
    <w:rsid w:val="00FA46A0"/>
    <w:rsid w:val="00FB1C65"/>
    <w:rsid w:val="00FC4906"/>
    <w:rsid w:val="00FC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E98C8"/>
  <w15:docId w15:val="{914B66CC-13D9-4547-BEC8-156A68C0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pt-B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pPr>
      <w:tabs>
        <w:tab w:val="center" w:pos="4252"/>
        <w:tab w:val="right" w:pos="8504"/>
      </w:tabs>
      <w:suppressAutoHyphens w:val="0"/>
    </w:pPr>
    <w:rPr>
      <w:rFonts w:ascii="Calibri" w:eastAsia="Calibri" w:hAnsi="Calibri" w:cs="Tahoma"/>
      <w:sz w:val="22"/>
      <w:szCs w:val="22"/>
      <w:lang w:eastAsia="en-US"/>
    </w:rPr>
  </w:style>
  <w:style w:type="paragraph" w:styleId="Rodap">
    <w:name w:val="footer"/>
    <w:basedOn w:val="Standard"/>
    <w:pPr>
      <w:tabs>
        <w:tab w:val="center" w:pos="4252"/>
        <w:tab w:val="right" w:pos="8504"/>
      </w:tabs>
      <w:suppressAutoHyphens w:val="0"/>
    </w:pPr>
    <w:rPr>
      <w:rFonts w:ascii="Calibri" w:eastAsia="Calibri" w:hAnsi="Calibri" w:cs="Tahoma"/>
      <w:sz w:val="22"/>
      <w:szCs w:val="22"/>
      <w:lang w:eastAsia="en-US"/>
    </w:rPr>
  </w:style>
  <w:style w:type="paragraph" w:styleId="Textodebalo">
    <w:name w:val="Balloon Text"/>
    <w:basedOn w:val="Standard"/>
    <w:rPr>
      <w:rFonts w:ascii="Segoe UI" w:eastAsia="Segoe UI" w:hAnsi="Segoe UI" w:cs="Segoe UI"/>
      <w:sz w:val="18"/>
      <w:szCs w:val="18"/>
    </w:rPr>
  </w:style>
  <w:style w:type="paragraph" w:styleId="PargrafodaLista">
    <w:name w:val="List Paragraph"/>
    <w:basedOn w:val="Standard"/>
    <w:qFormat/>
    <w:pPr>
      <w:ind w:left="720"/>
      <w:contextualSpacing/>
    </w:p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extbodyuser">
    <w:name w:val="Text body (user)"/>
    <w:basedOn w:val="Standarduser"/>
    <w:rPr>
      <w:b/>
      <w:bCs/>
      <w:sz w:val="28"/>
    </w:rPr>
  </w:style>
  <w:style w:type="paragraph" w:customStyle="1" w:styleId="western">
    <w:name w:val="western"/>
    <w:basedOn w:val="Standarduser"/>
    <w:pPr>
      <w:spacing w:before="280" w:after="119"/>
    </w:pPr>
  </w:style>
  <w:style w:type="paragraph" w:styleId="SemEspaamento">
    <w:name w:val="No Spacing"/>
    <w:pPr>
      <w:widowControl/>
    </w:pPr>
    <w:rPr>
      <w:rFonts w:ascii="Arial" w:hAnsi="Arial"/>
      <w:sz w:val="24"/>
    </w:rPr>
  </w:style>
  <w:style w:type="paragraph" w:customStyle="1" w:styleId="TableContents">
    <w:name w:val="Table Contents"/>
    <w:basedOn w:val="Standard"/>
    <w:pPr>
      <w:widowControl w:val="0"/>
      <w:suppressLineNumbers/>
    </w:p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basedOn w:val="Fontepargpadro"/>
    <w:rPr>
      <w:rFonts w:ascii="Segoe UI" w:eastAsia="Times New Roman" w:hAnsi="Segoe UI" w:cs="Segoe UI"/>
      <w:sz w:val="18"/>
      <w:szCs w:val="18"/>
      <w:lang w:eastAsia="zh-CN"/>
    </w:rPr>
  </w:style>
  <w:style w:type="character" w:customStyle="1" w:styleId="Internetlink">
    <w:name w:val="Internet link"/>
    <w:basedOn w:val="Fontepargpadro"/>
    <w:rPr>
      <w:color w:val="0563C1"/>
      <w:u w:val="single"/>
    </w:rPr>
  </w:style>
  <w:style w:type="character" w:customStyle="1" w:styleId="ListLabel1">
    <w:name w:val="ListLabel 1"/>
    <w:rPr>
      <w:b/>
    </w:rPr>
  </w:style>
  <w:style w:type="character" w:customStyle="1" w:styleId="ListLabel2">
    <w:name w:val="ListLabel 2"/>
    <w:rPr>
      <w:i/>
      <w:sz w:val="18"/>
      <w:szCs w:val="18"/>
    </w:rPr>
  </w:style>
  <w:style w:type="character" w:customStyle="1" w:styleId="ListLabel3">
    <w:name w:val="ListLabel 3"/>
    <w:rPr>
      <w:i/>
      <w:sz w:val="18"/>
      <w:szCs w:val="18"/>
    </w:rPr>
  </w:style>
  <w:style w:type="character" w:customStyle="1" w:styleId="Fontepargpadro1">
    <w:name w:val="Fonte parág. padrão1"/>
  </w:style>
  <w:style w:type="character" w:styleId="Nmerodepgina">
    <w:name w:val="page number"/>
    <w:basedOn w:val="Fontepargpadro1"/>
  </w:style>
  <w:style w:type="paragraph" w:styleId="Corpodetexto">
    <w:name w:val="Body Text"/>
    <w:basedOn w:val="Normal"/>
    <w:link w:val="CorpodetextoChar"/>
    <w:rsid w:val="00367227"/>
    <w:pPr>
      <w:widowControl/>
      <w:suppressAutoHyphens w:val="0"/>
      <w:autoSpaceDN/>
      <w:spacing w:after="120"/>
      <w:textAlignment w:val="auto"/>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rsid w:val="00367227"/>
    <w:rPr>
      <w:rFonts w:ascii="Times New Roman" w:eastAsia="Times New Roman" w:hAnsi="Times New Roman" w:cs="Times New Roman"/>
      <w:sz w:val="24"/>
      <w:szCs w:val="24"/>
      <w:lang w:val="x-none" w:eastAsia="x-none"/>
    </w:rPr>
  </w:style>
  <w:style w:type="paragraph" w:styleId="NormalWeb">
    <w:name w:val="Normal (Web)"/>
    <w:basedOn w:val="Normal"/>
    <w:rsid w:val="00F73681"/>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pt-BR"/>
    </w:rPr>
  </w:style>
  <w:style w:type="character" w:styleId="Refdenotaderodap">
    <w:name w:val="footnote reference"/>
    <w:rsid w:val="0095083E"/>
    <w:rPr>
      <w:vertAlign w:val="superscript"/>
    </w:rPr>
  </w:style>
  <w:style w:type="paragraph" w:styleId="Textodenotaderodap">
    <w:name w:val="footnote text"/>
    <w:basedOn w:val="Normal"/>
    <w:link w:val="TextodenotaderodapChar"/>
    <w:rsid w:val="0095083E"/>
    <w:pPr>
      <w:widowControl/>
      <w:autoSpaceDN/>
      <w:textAlignment w:val="auto"/>
    </w:pPr>
    <w:rPr>
      <w:rFonts w:ascii="Times New Roman" w:eastAsia="Times New Roman" w:hAnsi="Times New Roman" w:cs="Times New Roman"/>
      <w:color w:val="000000"/>
      <w:kern w:val="1"/>
      <w:szCs w:val="20"/>
      <w:lang w:eastAsia="zh-CN"/>
    </w:rPr>
  </w:style>
  <w:style w:type="character" w:customStyle="1" w:styleId="TextodenotaderodapChar">
    <w:name w:val="Texto de nota de rodapé Char"/>
    <w:basedOn w:val="Fontepargpadro"/>
    <w:link w:val="Textodenotaderodap"/>
    <w:rsid w:val="0095083E"/>
    <w:rPr>
      <w:rFonts w:ascii="Times New Roman" w:eastAsia="Times New Roman" w:hAnsi="Times New Roman" w:cs="Times New Roman"/>
      <w:color w:val="000000"/>
      <w:kern w:val="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8E565-6296-4157-A5D6-E135ECA8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3164</Words>
  <Characters>17086</Characters>
  <Application>Microsoft Office Word</Application>
  <DocSecurity>0</DocSecurity>
  <Lines>142</Lines>
  <Paragraphs>40</Paragraphs>
  <ScaleCrop>false</ScaleCrop>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Hewerton Felizardo Moreira</dc:creator>
  <cp:lastModifiedBy>Pablo Pereira</cp:lastModifiedBy>
  <cp:revision>10</cp:revision>
  <cp:lastPrinted>2023-08-07T12:31:00Z</cp:lastPrinted>
  <dcterms:created xsi:type="dcterms:W3CDTF">2023-11-30T19:58:00Z</dcterms:created>
  <dcterms:modified xsi:type="dcterms:W3CDTF">2023-11-30T20:10:00Z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